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4248"/>
        <w:gridCol w:w="3682"/>
        <w:gridCol w:w="3831"/>
        <w:gridCol w:w="2629"/>
      </w:tblGrid>
      <w:tr w:rsidR="005969DC" w:rsidRPr="006B154A" w14:paraId="4DD4C51F" w14:textId="77777777" w:rsidTr="006B154A">
        <w:trPr>
          <w:trHeight w:val="595"/>
          <w:jc w:val="center"/>
        </w:trPr>
        <w:tc>
          <w:tcPr>
            <w:tcW w:w="4248" w:type="dxa"/>
            <w:shd w:val="clear" w:color="auto" w:fill="auto"/>
            <w:vAlign w:val="center"/>
          </w:tcPr>
          <w:p w14:paraId="1A004F67" w14:textId="77777777" w:rsidR="00201684" w:rsidRPr="006B154A" w:rsidRDefault="005969DC" w:rsidP="00A541AA">
            <w:pPr>
              <w:contextualSpacing/>
              <w:jc w:val="both"/>
              <w:rPr>
                <w:rFonts w:ascii="Raleway" w:hAnsi="Raleway"/>
              </w:rPr>
            </w:pPr>
            <w:r w:rsidRPr="006B154A">
              <w:rPr>
                <w:rFonts w:ascii="Raleway" w:hAnsi="Raleway"/>
                <w:b/>
              </w:rPr>
              <w:t>OEC</w:t>
            </w:r>
            <w:r w:rsidRPr="006B154A">
              <w:rPr>
                <w:rFonts w:ascii="Raleway" w:hAnsi="Raleway"/>
              </w:rPr>
              <w:t xml:space="preserve">: </w:t>
            </w:r>
          </w:p>
        </w:tc>
        <w:tc>
          <w:tcPr>
            <w:tcW w:w="3682" w:type="dxa"/>
            <w:shd w:val="clear" w:color="auto" w:fill="auto"/>
            <w:vAlign w:val="center"/>
          </w:tcPr>
          <w:p w14:paraId="18F2E2C9" w14:textId="77777777" w:rsidR="005969DC" w:rsidRPr="006B154A" w:rsidRDefault="005969DC" w:rsidP="00A541AA">
            <w:pPr>
              <w:contextualSpacing/>
              <w:jc w:val="both"/>
              <w:rPr>
                <w:rFonts w:ascii="Raleway" w:hAnsi="Raleway"/>
              </w:rPr>
            </w:pPr>
            <w:r w:rsidRPr="006B154A">
              <w:rPr>
                <w:rFonts w:ascii="Raleway" w:hAnsi="Raleway"/>
                <w:b/>
              </w:rPr>
              <w:t>Código de Acreditación</w:t>
            </w:r>
            <w:r w:rsidRPr="006B154A">
              <w:rPr>
                <w:rFonts w:ascii="Raleway" w:hAnsi="Raleway"/>
              </w:rPr>
              <w:t>:</w:t>
            </w:r>
            <w:r w:rsidR="00C0633F" w:rsidRPr="006B154A">
              <w:rPr>
                <w:rFonts w:ascii="Raleway" w:hAnsi="Raleway"/>
              </w:rPr>
              <w:t xml:space="preserve"> </w:t>
            </w:r>
          </w:p>
        </w:tc>
        <w:tc>
          <w:tcPr>
            <w:tcW w:w="3831" w:type="dxa"/>
            <w:shd w:val="clear" w:color="auto" w:fill="auto"/>
            <w:vAlign w:val="center"/>
          </w:tcPr>
          <w:p w14:paraId="38F2ED9F" w14:textId="77777777" w:rsidR="005969DC" w:rsidRPr="006B154A" w:rsidRDefault="005969DC" w:rsidP="00A541AA">
            <w:pPr>
              <w:contextualSpacing/>
              <w:jc w:val="both"/>
              <w:rPr>
                <w:rFonts w:ascii="Raleway" w:hAnsi="Raleway"/>
              </w:rPr>
            </w:pPr>
            <w:r w:rsidRPr="006B154A">
              <w:rPr>
                <w:rFonts w:ascii="Raleway" w:hAnsi="Raleway"/>
                <w:b/>
              </w:rPr>
              <w:t>Tipo de Evaluación</w:t>
            </w:r>
            <w:r w:rsidRPr="006B154A">
              <w:rPr>
                <w:rFonts w:ascii="Raleway" w:hAnsi="Raleway"/>
              </w:rPr>
              <w:t>:</w:t>
            </w:r>
            <w:r w:rsidR="00C0633F" w:rsidRPr="006B154A">
              <w:rPr>
                <w:rFonts w:ascii="Raleway" w:hAnsi="Raleway"/>
              </w:rPr>
              <w:t xml:space="preserve"> </w:t>
            </w:r>
          </w:p>
        </w:tc>
        <w:tc>
          <w:tcPr>
            <w:tcW w:w="2629" w:type="dxa"/>
            <w:shd w:val="clear" w:color="auto" w:fill="auto"/>
            <w:vAlign w:val="center"/>
          </w:tcPr>
          <w:p w14:paraId="5A92B3DE" w14:textId="77777777" w:rsidR="005969DC" w:rsidRPr="006B154A" w:rsidRDefault="005969DC" w:rsidP="00A541AA">
            <w:pPr>
              <w:contextualSpacing/>
              <w:jc w:val="center"/>
              <w:rPr>
                <w:rFonts w:ascii="Raleway" w:hAnsi="Raleway"/>
                <w:b/>
              </w:rPr>
            </w:pPr>
            <w:r w:rsidRPr="006B154A">
              <w:rPr>
                <w:rFonts w:ascii="Raleway" w:hAnsi="Raleway"/>
                <w:b/>
              </w:rPr>
              <w:t>Fecha de diligenciamiento</w:t>
            </w:r>
          </w:p>
          <w:sdt>
            <w:sdtPr>
              <w:rPr>
                <w:rFonts w:ascii="Raleway" w:hAnsi="Raleway"/>
              </w:rPr>
              <w:id w:val="-1432120343"/>
              <w:placeholder>
                <w:docPart w:val="A6FF9F7C2E4044C5A4CD95F877E34C19"/>
              </w:placeholder>
              <w:showingPlcHdr/>
              <w:date>
                <w:dateFormat w:val="d 'de' MMMM 'de' yyyy"/>
                <w:lid w:val="es-CO"/>
                <w:storeMappedDataAs w:val="date"/>
                <w:calendar w:val="gregorian"/>
              </w:date>
            </w:sdtPr>
            <w:sdtContent>
              <w:p w14:paraId="490B33F3" w14:textId="77777777" w:rsidR="005969DC" w:rsidRPr="006B154A" w:rsidRDefault="005969DC" w:rsidP="00A541AA">
                <w:pPr>
                  <w:contextualSpacing/>
                  <w:jc w:val="center"/>
                  <w:rPr>
                    <w:rFonts w:ascii="Raleway" w:hAnsi="Raleway"/>
                    <w:highlight w:val="yellow"/>
                  </w:rPr>
                </w:pPr>
                <w:r w:rsidRPr="006B154A">
                  <w:rPr>
                    <w:rFonts w:ascii="Raleway" w:hAnsi="Raleway"/>
                    <w:color w:val="808080" w:themeColor="background1" w:themeShade="80"/>
                  </w:rPr>
                  <w:t>(</w:t>
                </w:r>
                <w:r w:rsidRPr="006B154A">
                  <w:rPr>
                    <w:rStyle w:val="Textodelmarcadordeposicin"/>
                    <w:rFonts w:ascii="Raleway" w:hAnsi="Raleway"/>
                    <w:color w:val="808080" w:themeColor="background1" w:themeShade="80"/>
                  </w:rPr>
                  <w:t>Elija fecha)</w:t>
                </w:r>
              </w:p>
            </w:sdtContent>
          </w:sdt>
        </w:tc>
      </w:tr>
    </w:tbl>
    <w:p w14:paraId="769B19EA" w14:textId="77777777" w:rsidR="0010777D" w:rsidRPr="006B154A" w:rsidRDefault="0010777D" w:rsidP="00A541AA">
      <w:pPr>
        <w:pStyle w:val="Sinespaciado"/>
        <w:contextualSpacing/>
        <w:rPr>
          <w:rFonts w:ascii="Raleway" w:hAnsi="Raleway"/>
          <w:sz w:val="10"/>
        </w:rPr>
      </w:pPr>
    </w:p>
    <w:p w14:paraId="373E162D" w14:textId="77777777" w:rsidR="0049443C" w:rsidRPr="006B154A" w:rsidRDefault="0049443C" w:rsidP="00A541AA">
      <w:pPr>
        <w:contextualSpacing/>
        <w:jc w:val="both"/>
        <w:rPr>
          <w:rFonts w:ascii="Raleway" w:hAnsi="Raleway"/>
          <w:szCs w:val="18"/>
        </w:rPr>
      </w:pPr>
      <w:r w:rsidRPr="006B154A">
        <w:rPr>
          <w:rFonts w:ascii="Raleway" w:hAnsi="Raleway"/>
          <w:szCs w:val="18"/>
        </w:rPr>
        <w:t>Diligencie en la columna “Documento”, la evidencia y/o documento de su Sistema de Gestión que da cumplimiento al requisito establecido (nombre, codificación, versión vigente, numeral y capitulo).</w:t>
      </w:r>
    </w:p>
    <w:p w14:paraId="63E5930A" w14:textId="77777777" w:rsidR="002B1361" w:rsidRPr="006B154A" w:rsidRDefault="002B1361" w:rsidP="00A541AA">
      <w:pPr>
        <w:contextualSpacing/>
        <w:rPr>
          <w:rFonts w:ascii="Raleway" w:hAnsi="Raleway"/>
          <w:sz w:val="10"/>
          <w:szCs w:val="22"/>
        </w:rPr>
      </w:pPr>
    </w:p>
    <w:tbl>
      <w:tblPr>
        <w:tblW w:w="4939"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CellMar>
          <w:left w:w="120" w:type="dxa"/>
          <w:right w:w="120" w:type="dxa"/>
        </w:tblCellMar>
        <w:tblLook w:val="0000" w:firstRow="0" w:lastRow="0" w:firstColumn="0" w:lastColumn="0" w:noHBand="0" w:noVBand="0"/>
      </w:tblPr>
      <w:tblGrid>
        <w:gridCol w:w="8400"/>
        <w:gridCol w:w="5814"/>
      </w:tblGrid>
      <w:tr w:rsidR="00BB7D08" w:rsidRPr="006B154A" w14:paraId="26098219" w14:textId="77777777" w:rsidTr="006B154A">
        <w:trPr>
          <w:trHeight w:val="57"/>
          <w:tblHeader/>
          <w:jc w:val="center"/>
        </w:trPr>
        <w:tc>
          <w:tcPr>
            <w:tcW w:w="2955" w:type="pct"/>
            <w:shd w:val="clear" w:color="auto" w:fill="F2F2F2"/>
            <w:vAlign w:val="center"/>
          </w:tcPr>
          <w:p w14:paraId="7946C68A" w14:textId="77777777" w:rsidR="006F37E0" w:rsidRPr="006B154A" w:rsidRDefault="006F37E0" w:rsidP="00A541AA">
            <w:pPr>
              <w:tabs>
                <w:tab w:val="left" w:pos="360"/>
                <w:tab w:val="left" w:pos="720"/>
              </w:tabs>
              <w:suppressAutoHyphens/>
              <w:contextualSpacing/>
              <w:jc w:val="center"/>
              <w:rPr>
                <w:rFonts w:ascii="Raleway" w:hAnsi="Raleway" w:cs="Arial"/>
                <w:b/>
                <w:sz w:val="20"/>
                <w:szCs w:val="20"/>
              </w:rPr>
            </w:pPr>
            <w:r w:rsidRPr="006B154A">
              <w:rPr>
                <w:rFonts w:ascii="Raleway" w:hAnsi="Raleway" w:cs="Arial"/>
                <w:b/>
                <w:sz w:val="20"/>
                <w:szCs w:val="20"/>
              </w:rPr>
              <w:t>Requisitos</w:t>
            </w:r>
          </w:p>
        </w:tc>
        <w:tc>
          <w:tcPr>
            <w:tcW w:w="2045" w:type="pct"/>
            <w:shd w:val="clear" w:color="auto" w:fill="F2F2F2"/>
            <w:vAlign w:val="center"/>
          </w:tcPr>
          <w:p w14:paraId="2B3B8928" w14:textId="77777777" w:rsidR="006F37E0" w:rsidRPr="006B154A" w:rsidRDefault="006F37E0" w:rsidP="00A541AA">
            <w:pPr>
              <w:tabs>
                <w:tab w:val="left" w:pos="360"/>
                <w:tab w:val="left" w:pos="720"/>
              </w:tabs>
              <w:suppressAutoHyphens/>
              <w:contextualSpacing/>
              <w:jc w:val="center"/>
              <w:rPr>
                <w:rFonts w:ascii="Raleway" w:hAnsi="Raleway" w:cs="Arial"/>
                <w:b/>
                <w:sz w:val="20"/>
                <w:szCs w:val="18"/>
              </w:rPr>
            </w:pPr>
            <w:r w:rsidRPr="006B154A">
              <w:rPr>
                <w:rFonts w:ascii="Raleway" w:hAnsi="Raleway" w:cs="Arial"/>
                <w:b/>
                <w:sz w:val="20"/>
                <w:szCs w:val="18"/>
              </w:rPr>
              <w:t>Documento</w:t>
            </w:r>
          </w:p>
        </w:tc>
      </w:tr>
      <w:tr w:rsidR="00BB7D08" w:rsidRPr="006B154A" w14:paraId="47FF4802" w14:textId="77777777" w:rsidTr="006B154A">
        <w:trPr>
          <w:trHeight w:val="57"/>
          <w:jc w:val="center"/>
        </w:trPr>
        <w:tc>
          <w:tcPr>
            <w:tcW w:w="2955" w:type="pct"/>
          </w:tcPr>
          <w:p w14:paraId="55D0C642"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4. REQUISITOS GENERALES</w:t>
            </w:r>
          </w:p>
          <w:p w14:paraId="4552AF43"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4.1 IMPARCIALIDAD E INDEPENDENCIA</w:t>
            </w:r>
          </w:p>
          <w:p w14:paraId="101A7CA7"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4.1.1 </w:t>
            </w:r>
            <w:r w:rsidRPr="006B154A">
              <w:rPr>
                <w:rFonts w:ascii="Raleway" w:hAnsi="Raleway" w:cs="Arial"/>
                <w:sz w:val="16"/>
                <w:szCs w:val="16"/>
              </w:rPr>
              <w:t>Las actividades de inspección se deben realizar con imparcialidad.</w:t>
            </w:r>
          </w:p>
        </w:tc>
        <w:tc>
          <w:tcPr>
            <w:tcW w:w="2045" w:type="pct"/>
          </w:tcPr>
          <w:p w14:paraId="632CC7F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9CF26C4" w14:textId="77777777" w:rsidTr="006B154A">
        <w:trPr>
          <w:trHeight w:val="57"/>
          <w:jc w:val="center"/>
        </w:trPr>
        <w:tc>
          <w:tcPr>
            <w:tcW w:w="2955" w:type="pct"/>
          </w:tcPr>
          <w:p w14:paraId="277A5E4D"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4.1.2 </w:t>
            </w:r>
            <w:r w:rsidRPr="006B154A">
              <w:rPr>
                <w:rFonts w:ascii="Raleway" w:hAnsi="Raleway" w:cs="Arial"/>
                <w:sz w:val="16"/>
                <w:szCs w:val="16"/>
              </w:rPr>
              <w:t>El organismo de inspección debe ser responsable de la imparcialidad de sus actividades de inspección y no debe permitir que presiones comerciales, financieras o de otra índole comprometan la imparcialidad.</w:t>
            </w:r>
          </w:p>
        </w:tc>
        <w:tc>
          <w:tcPr>
            <w:tcW w:w="2045" w:type="pct"/>
          </w:tcPr>
          <w:p w14:paraId="1C80873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6BA0FAB" w14:textId="77777777" w:rsidTr="006B154A">
        <w:trPr>
          <w:trHeight w:val="57"/>
          <w:jc w:val="center"/>
        </w:trPr>
        <w:tc>
          <w:tcPr>
            <w:tcW w:w="2955" w:type="pct"/>
          </w:tcPr>
          <w:p w14:paraId="6B0ED703"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4.1.3 </w:t>
            </w:r>
            <w:r w:rsidRPr="006B154A">
              <w:rPr>
                <w:rFonts w:ascii="Raleway" w:hAnsi="Raleway" w:cs="Arial"/>
                <w:sz w:val="16"/>
                <w:szCs w:val="16"/>
              </w:rPr>
              <w:t>El organismo de inspección debe identificar de manera continua los riesgos a su imparcialidad. Esta identificación debe incluir los riesgos derivados de sus actividades, o de sus relaciones, o de las relaciones de su personal. Sin embargo, dichas relaciones no constituyen necesariamente un riesgo para la imparcialidad del organismo de inspección.</w:t>
            </w:r>
          </w:p>
        </w:tc>
        <w:tc>
          <w:tcPr>
            <w:tcW w:w="2045" w:type="pct"/>
          </w:tcPr>
          <w:p w14:paraId="335B7591" w14:textId="77777777" w:rsidR="006F37E0" w:rsidRPr="006B154A" w:rsidRDefault="006F37E0" w:rsidP="00A541AA">
            <w:pPr>
              <w:autoSpaceDE w:val="0"/>
              <w:autoSpaceDN w:val="0"/>
              <w:adjustRightInd w:val="0"/>
              <w:contextualSpacing/>
              <w:jc w:val="both"/>
              <w:rPr>
                <w:rFonts w:ascii="Raleway" w:hAnsi="Raleway" w:cs="Arial"/>
                <w:b/>
                <w:szCs w:val="18"/>
              </w:rPr>
            </w:pPr>
          </w:p>
        </w:tc>
      </w:tr>
      <w:tr w:rsidR="00BB7D08" w:rsidRPr="006B154A" w14:paraId="532A575D" w14:textId="77777777" w:rsidTr="006B154A">
        <w:trPr>
          <w:trHeight w:val="57"/>
          <w:jc w:val="center"/>
        </w:trPr>
        <w:tc>
          <w:tcPr>
            <w:tcW w:w="2955" w:type="pct"/>
          </w:tcPr>
          <w:p w14:paraId="3AF804B7"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4.1.4 </w:t>
            </w:r>
            <w:r w:rsidRPr="006B154A">
              <w:rPr>
                <w:rFonts w:ascii="Raleway" w:hAnsi="Raleway" w:cs="Arial"/>
                <w:sz w:val="16"/>
                <w:szCs w:val="16"/>
              </w:rPr>
              <w:t>Si se identifica un riesgo para la imparcialidad, el organismo de inspección debe ser capaz de demostrar cómo elimina o minimiza dicho riesgo.</w:t>
            </w:r>
          </w:p>
        </w:tc>
        <w:tc>
          <w:tcPr>
            <w:tcW w:w="2045" w:type="pct"/>
          </w:tcPr>
          <w:p w14:paraId="57D9A20B"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2BBD617" w14:textId="77777777" w:rsidTr="006B154A">
        <w:trPr>
          <w:trHeight w:val="57"/>
          <w:jc w:val="center"/>
        </w:trPr>
        <w:tc>
          <w:tcPr>
            <w:tcW w:w="2955" w:type="pct"/>
          </w:tcPr>
          <w:p w14:paraId="1A665CAF"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4.1.5 </w:t>
            </w:r>
            <w:r w:rsidRPr="006B154A">
              <w:rPr>
                <w:rFonts w:ascii="Raleway" w:hAnsi="Raleway" w:cs="Arial"/>
                <w:sz w:val="16"/>
                <w:szCs w:val="16"/>
              </w:rPr>
              <w:t>El organismo de inspección debe tener una alta dirección comprometida con la imparcialidad.</w:t>
            </w:r>
          </w:p>
        </w:tc>
        <w:tc>
          <w:tcPr>
            <w:tcW w:w="2045" w:type="pct"/>
          </w:tcPr>
          <w:p w14:paraId="63FE6D8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2202B5E" w14:textId="77777777" w:rsidTr="006B154A">
        <w:trPr>
          <w:trHeight w:val="57"/>
          <w:jc w:val="center"/>
        </w:trPr>
        <w:tc>
          <w:tcPr>
            <w:tcW w:w="2955" w:type="pct"/>
          </w:tcPr>
          <w:p w14:paraId="6B10FD3B"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4.1.6 </w:t>
            </w:r>
            <w:r w:rsidRPr="006B154A">
              <w:rPr>
                <w:rFonts w:ascii="Raleway" w:hAnsi="Raleway" w:cs="Arial"/>
                <w:sz w:val="16"/>
                <w:szCs w:val="16"/>
              </w:rPr>
              <w:t>El organismo de inspección debe ser independiente en la medida en que lo requieran las condiciones bajo las cuales presta sus servicios. Dependiendo de estas condiciones, debe cumplir los requisitos mínimos estipulados en el Anexo A, como se describe a continuación:</w:t>
            </w:r>
          </w:p>
          <w:p w14:paraId="05CFA837"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 Un organismo de inspección que realiza inspecciones de tercera parte debe cumplir los requisitos del tipo A indicados en el Capítulo A.1 (organismo de inspección de tercera parte).</w:t>
            </w:r>
          </w:p>
        </w:tc>
        <w:tc>
          <w:tcPr>
            <w:tcW w:w="2045" w:type="pct"/>
          </w:tcPr>
          <w:p w14:paraId="0A74E920"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65AA3C6" w14:textId="77777777" w:rsidTr="006B154A">
        <w:trPr>
          <w:trHeight w:val="57"/>
          <w:jc w:val="center"/>
        </w:trPr>
        <w:tc>
          <w:tcPr>
            <w:tcW w:w="2955" w:type="pct"/>
          </w:tcPr>
          <w:p w14:paraId="672C9E92"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b) Un organismo de inspección que realiza inspecciones de primera parte, inspecciones de segunda parte, o ambas, y que constituye una parte separada e identificable de una organización que participa en el diseño, la fabricación, el suministro, la instalación, el uso o el mantenimiento de los ítems que inspecciona, y que presta servicios de inspección únicamente a su organización matriz (organismo de inspección interno) debe cumplir los requisitos del tipo B indicados en el Capítulo A.2.</w:t>
            </w:r>
          </w:p>
        </w:tc>
        <w:tc>
          <w:tcPr>
            <w:tcW w:w="2045" w:type="pct"/>
          </w:tcPr>
          <w:p w14:paraId="35CC36A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AAA7DC4" w14:textId="77777777" w:rsidTr="006B154A">
        <w:trPr>
          <w:trHeight w:val="57"/>
          <w:jc w:val="center"/>
        </w:trPr>
        <w:tc>
          <w:tcPr>
            <w:tcW w:w="2955" w:type="pct"/>
          </w:tcPr>
          <w:p w14:paraId="0E49D8B8"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c) Un organismo de inspección que realiza inspecciones de primera parte, inspecciones de segunda parte, o ambas, y que constituye una parte identificable pero no necesariamente separada de una organización que participa en el diseño, la fabricación, el suministro, la instalación, el uso o el mantenimiento de los ítems que inspecciona, y que presta servicios de inspección a su organización matriz o a otras partes, o a ambas, debe cumplir los requisitos del tipo C indicados en el Capítulo A.3.</w:t>
            </w:r>
          </w:p>
        </w:tc>
        <w:tc>
          <w:tcPr>
            <w:tcW w:w="2045" w:type="pct"/>
          </w:tcPr>
          <w:p w14:paraId="420BD300"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DFB8118" w14:textId="77777777" w:rsidTr="006B154A">
        <w:trPr>
          <w:trHeight w:val="57"/>
          <w:jc w:val="center"/>
        </w:trPr>
        <w:tc>
          <w:tcPr>
            <w:tcW w:w="2955" w:type="pct"/>
          </w:tcPr>
          <w:p w14:paraId="59A7AF14"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4.2 CONFIDENCIALIDAD</w:t>
            </w:r>
            <w:r w:rsidRPr="006B154A">
              <w:rPr>
                <w:rFonts w:ascii="Raleway" w:hAnsi="Raleway" w:cs="Arial"/>
                <w:bCs/>
                <w:sz w:val="16"/>
                <w:szCs w:val="16"/>
              </w:rPr>
              <w:t xml:space="preserve"> </w:t>
            </w:r>
          </w:p>
          <w:p w14:paraId="10F47B2B"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4.2.1 </w:t>
            </w:r>
            <w:r w:rsidRPr="006B154A">
              <w:rPr>
                <w:rFonts w:ascii="Raleway" w:hAnsi="Raleway" w:cs="Arial"/>
                <w:sz w:val="16"/>
                <w:szCs w:val="16"/>
              </w:rPr>
              <w:t>El organismo de inspección debe ser responsable, en el marco de compromisos legalmente ejecutables, de la gestión de toda la información obtenida o generada durante la realización de las actividades de inspección. El organismo de inspección debe informar al cliente, con antelación, qué información tiene intención de hacer pública. A excepción de la información que el cliente pone a disposición del público, o cuando haya sido acordado entre el organismo de inspección y el cliente (por ejemplo, con el fin de responder a quejas), toda otra información debe ser considerada información confidencial.</w:t>
            </w:r>
          </w:p>
        </w:tc>
        <w:tc>
          <w:tcPr>
            <w:tcW w:w="2045" w:type="pct"/>
          </w:tcPr>
          <w:p w14:paraId="0E25DF7D"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CAC6632" w14:textId="77777777" w:rsidTr="006B154A">
        <w:trPr>
          <w:trHeight w:val="57"/>
          <w:jc w:val="center"/>
        </w:trPr>
        <w:tc>
          <w:tcPr>
            <w:tcW w:w="2955" w:type="pct"/>
          </w:tcPr>
          <w:p w14:paraId="149468E3"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4.2.2 </w:t>
            </w:r>
            <w:r w:rsidRPr="006B154A">
              <w:rPr>
                <w:rFonts w:ascii="Raleway" w:hAnsi="Raleway" w:cs="Arial"/>
                <w:sz w:val="16"/>
                <w:szCs w:val="16"/>
              </w:rPr>
              <w:t>Cuando el organismo de inspección deba por ley divulgar información confidencial o cuando esté autorizado por compromisos contractuales, el cliente o la persona correspondiente debe ser notificado acerca de la información proporcionada, salvo que esté prohibido por ley.</w:t>
            </w:r>
          </w:p>
        </w:tc>
        <w:tc>
          <w:tcPr>
            <w:tcW w:w="2045" w:type="pct"/>
          </w:tcPr>
          <w:p w14:paraId="1C8886E9"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E4CF6C5" w14:textId="77777777" w:rsidTr="006B154A">
        <w:trPr>
          <w:trHeight w:val="57"/>
          <w:jc w:val="center"/>
        </w:trPr>
        <w:tc>
          <w:tcPr>
            <w:tcW w:w="2955" w:type="pct"/>
          </w:tcPr>
          <w:p w14:paraId="3CD965EE"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4.2.3 </w:t>
            </w:r>
            <w:r w:rsidRPr="006B154A">
              <w:rPr>
                <w:rFonts w:ascii="Raleway" w:hAnsi="Raleway" w:cs="Arial"/>
                <w:sz w:val="16"/>
                <w:szCs w:val="16"/>
              </w:rPr>
              <w:t>La información sobre el cliente obtenida de fuentes distintas al cliente (por ejemplo, una persona que realiza una queja, de autoridades reglamentarias) debe tratarse como información confidencial.</w:t>
            </w:r>
          </w:p>
        </w:tc>
        <w:tc>
          <w:tcPr>
            <w:tcW w:w="2045" w:type="pct"/>
          </w:tcPr>
          <w:p w14:paraId="7B282629"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93D0159" w14:textId="77777777" w:rsidTr="006B154A">
        <w:trPr>
          <w:trHeight w:val="57"/>
          <w:jc w:val="center"/>
        </w:trPr>
        <w:tc>
          <w:tcPr>
            <w:tcW w:w="2955" w:type="pct"/>
          </w:tcPr>
          <w:p w14:paraId="79A3B16A"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5 REQUISITOS RELATIVOS A LA ESTRUCTURA</w:t>
            </w:r>
          </w:p>
          <w:p w14:paraId="17DA2526" w14:textId="77777777" w:rsidR="006F37E0" w:rsidRPr="006B154A" w:rsidRDefault="006F37E0" w:rsidP="00A541AA">
            <w:pPr>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5.1 REQUISITOS ADMINISTRATIVOS</w:t>
            </w:r>
          </w:p>
          <w:p w14:paraId="26CFDD2D"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5.1.1 </w:t>
            </w:r>
            <w:r w:rsidRPr="006B154A">
              <w:rPr>
                <w:rFonts w:ascii="Raleway" w:hAnsi="Raleway" w:cs="Arial"/>
                <w:sz w:val="16"/>
                <w:szCs w:val="16"/>
              </w:rPr>
              <w:t xml:space="preserve">El organismo de inspección debe ser una entidad legal, o una parte definida de una entidad legal, de manera </w:t>
            </w:r>
            <w:r w:rsidRPr="006B154A">
              <w:rPr>
                <w:rFonts w:ascii="Raleway" w:hAnsi="Raleway" w:cs="Arial"/>
                <w:sz w:val="16"/>
                <w:szCs w:val="16"/>
              </w:rPr>
              <w:lastRenderedPageBreak/>
              <w:t>que pueda ser considerado legalmente responsable de todas sus actividades de inspección.</w:t>
            </w:r>
          </w:p>
        </w:tc>
        <w:tc>
          <w:tcPr>
            <w:tcW w:w="2045" w:type="pct"/>
          </w:tcPr>
          <w:p w14:paraId="0F64CDE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ED2410D" w14:textId="77777777" w:rsidTr="006B154A">
        <w:trPr>
          <w:trHeight w:val="57"/>
          <w:jc w:val="center"/>
        </w:trPr>
        <w:tc>
          <w:tcPr>
            <w:tcW w:w="2955" w:type="pct"/>
          </w:tcPr>
          <w:p w14:paraId="24697DAA"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5.1.2 </w:t>
            </w:r>
            <w:r w:rsidRPr="006B154A">
              <w:rPr>
                <w:rFonts w:ascii="Raleway" w:hAnsi="Raleway" w:cs="Arial"/>
                <w:sz w:val="16"/>
                <w:szCs w:val="16"/>
              </w:rPr>
              <w:t>Un organismo de inspección que es parte de una entidad legal que realiza actividades diferentes de las de inspección debe ser identificable dentro de dicha entidad.</w:t>
            </w:r>
          </w:p>
        </w:tc>
        <w:tc>
          <w:tcPr>
            <w:tcW w:w="2045" w:type="pct"/>
          </w:tcPr>
          <w:p w14:paraId="7E069D6C"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884B0E4" w14:textId="77777777" w:rsidTr="006B154A">
        <w:trPr>
          <w:trHeight w:val="57"/>
          <w:jc w:val="center"/>
        </w:trPr>
        <w:tc>
          <w:tcPr>
            <w:tcW w:w="2955" w:type="pct"/>
          </w:tcPr>
          <w:p w14:paraId="431683A3"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5.1.3 </w:t>
            </w:r>
            <w:r w:rsidRPr="006B154A">
              <w:rPr>
                <w:rFonts w:ascii="Raleway" w:hAnsi="Raleway" w:cs="Arial"/>
                <w:sz w:val="16"/>
                <w:szCs w:val="16"/>
              </w:rPr>
              <w:t>El organismo de inspección debe disponer de documentación que describa las actividades para las que es competente.</w:t>
            </w:r>
          </w:p>
        </w:tc>
        <w:tc>
          <w:tcPr>
            <w:tcW w:w="2045" w:type="pct"/>
          </w:tcPr>
          <w:p w14:paraId="51C4DDFA"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98462C3" w14:textId="77777777" w:rsidTr="006B154A">
        <w:trPr>
          <w:trHeight w:val="57"/>
          <w:jc w:val="center"/>
        </w:trPr>
        <w:tc>
          <w:tcPr>
            <w:tcW w:w="2955" w:type="pct"/>
          </w:tcPr>
          <w:p w14:paraId="6582D1F9"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5.1.4 </w:t>
            </w:r>
            <w:r w:rsidRPr="006B154A">
              <w:rPr>
                <w:rFonts w:ascii="Raleway" w:hAnsi="Raleway" w:cs="Arial"/>
                <w:sz w:val="16"/>
                <w:szCs w:val="16"/>
              </w:rPr>
              <w:t>El organismo de inspección debe tener disposiciones adecuadas (por ejemplo, un seguro o fondos) para cubrir las responsabilidades derivadas de sus operaciones.</w:t>
            </w:r>
          </w:p>
        </w:tc>
        <w:tc>
          <w:tcPr>
            <w:tcW w:w="2045" w:type="pct"/>
          </w:tcPr>
          <w:p w14:paraId="66BE31AB"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2B7556E" w14:textId="77777777" w:rsidTr="006B154A">
        <w:trPr>
          <w:trHeight w:val="57"/>
          <w:jc w:val="center"/>
        </w:trPr>
        <w:tc>
          <w:tcPr>
            <w:tcW w:w="2955" w:type="pct"/>
          </w:tcPr>
          <w:p w14:paraId="56CD8D0F"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5.1.5 </w:t>
            </w:r>
            <w:r w:rsidRPr="006B154A">
              <w:rPr>
                <w:rFonts w:ascii="Raleway" w:hAnsi="Raleway" w:cs="Arial"/>
                <w:sz w:val="16"/>
                <w:szCs w:val="16"/>
              </w:rPr>
              <w:t>El organismo de inspección debe disponer de documentación que describa las condiciones</w:t>
            </w:r>
          </w:p>
          <w:p w14:paraId="26A95776" w14:textId="77777777" w:rsidR="006F37E0" w:rsidRPr="006B154A" w:rsidRDefault="006F37E0" w:rsidP="00A541AA">
            <w:pPr>
              <w:widowControl w:val="0"/>
              <w:autoSpaceDE w:val="0"/>
              <w:autoSpaceDN w:val="0"/>
              <w:adjustRightInd w:val="0"/>
              <w:contextualSpacing/>
              <w:jc w:val="both"/>
              <w:rPr>
                <w:rFonts w:ascii="Raleway" w:hAnsi="Raleway" w:cs="Arial"/>
                <w:bCs/>
                <w:spacing w:val="-1"/>
                <w:sz w:val="16"/>
                <w:szCs w:val="16"/>
              </w:rPr>
            </w:pPr>
            <w:r w:rsidRPr="006B154A">
              <w:rPr>
                <w:rFonts w:ascii="Raleway" w:hAnsi="Raleway" w:cs="Arial"/>
                <w:sz w:val="16"/>
                <w:szCs w:val="16"/>
              </w:rPr>
              <w:t>contractuales bajo las que presta la inspección, salvo cuando preste servicios de inspección a la entidad legal de la que forma parte.</w:t>
            </w:r>
          </w:p>
        </w:tc>
        <w:tc>
          <w:tcPr>
            <w:tcW w:w="2045" w:type="pct"/>
          </w:tcPr>
          <w:p w14:paraId="498D09A2"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A41FC34" w14:textId="77777777" w:rsidTr="006B154A">
        <w:trPr>
          <w:trHeight w:val="57"/>
          <w:jc w:val="center"/>
        </w:trPr>
        <w:tc>
          <w:tcPr>
            <w:tcW w:w="2955" w:type="pct"/>
          </w:tcPr>
          <w:p w14:paraId="0E55450A"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5.2 ORGANIZACIÓN Y GESTIÓN</w:t>
            </w:r>
            <w:r w:rsidRPr="006B154A">
              <w:rPr>
                <w:rFonts w:ascii="Raleway" w:hAnsi="Raleway" w:cs="Arial"/>
                <w:bCs/>
                <w:sz w:val="16"/>
                <w:szCs w:val="16"/>
              </w:rPr>
              <w:t xml:space="preserve"> </w:t>
            </w:r>
          </w:p>
          <w:p w14:paraId="78464F92" w14:textId="77777777" w:rsidR="006F37E0" w:rsidRPr="006B154A" w:rsidRDefault="006F37E0" w:rsidP="00A541AA">
            <w:pPr>
              <w:autoSpaceDE w:val="0"/>
              <w:autoSpaceDN w:val="0"/>
              <w:adjustRightInd w:val="0"/>
              <w:contextualSpacing/>
              <w:jc w:val="both"/>
              <w:rPr>
                <w:rFonts w:ascii="Raleway" w:hAnsi="Raleway" w:cs="Arial"/>
                <w:bCs/>
                <w:spacing w:val="-1"/>
                <w:sz w:val="16"/>
                <w:szCs w:val="16"/>
              </w:rPr>
            </w:pPr>
            <w:r w:rsidRPr="006B154A">
              <w:rPr>
                <w:rFonts w:ascii="Raleway" w:hAnsi="Raleway" w:cs="Arial"/>
                <w:bCs/>
                <w:sz w:val="16"/>
                <w:szCs w:val="16"/>
              </w:rPr>
              <w:t xml:space="preserve">5.2.1 </w:t>
            </w:r>
            <w:r w:rsidRPr="006B154A">
              <w:rPr>
                <w:rFonts w:ascii="Raleway" w:hAnsi="Raleway" w:cs="Arial"/>
                <w:sz w:val="16"/>
                <w:szCs w:val="16"/>
              </w:rPr>
              <w:t>El organismo de inspección debe estar estructurado y gestionado de manera que se salvaguarde su imparcialidad.</w:t>
            </w:r>
          </w:p>
        </w:tc>
        <w:tc>
          <w:tcPr>
            <w:tcW w:w="2045" w:type="pct"/>
          </w:tcPr>
          <w:p w14:paraId="3C67840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FDFDFD0" w14:textId="77777777" w:rsidTr="006B154A">
        <w:trPr>
          <w:trHeight w:val="57"/>
          <w:jc w:val="center"/>
        </w:trPr>
        <w:tc>
          <w:tcPr>
            <w:tcW w:w="2955" w:type="pct"/>
          </w:tcPr>
          <w:p w14:paraId="00753F0C"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5.2.2 </w:t>
            </w:r>
            <w:r w:rsidRPr="006B154A">
              <w:rPr>
                <w:rFonts w:ascii="Raleway" w:hAnsi="Raleway" w:cs="Arial"/>
                <w:sz w:val="16"/>
                <w:szCs w:val="16"/>
              </w:rPr>
              <w:t>El organismo de inspección debe estar organizado y gestionado de manera que le permita mantener la capacidad de realizar sus actividades de inspección.</w:t>
            </w:r>
          </w:p>
        </w:tc>
        <w:tc>
          <w:tcPr>
            <w:tcW w:w="2045" w:type="pct"/>
          </w:tcPr>
          <w:p w14:paraId="2D004EE8"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7461F48" w14:textId="77777777" w:rsidTr="006B154A">
        <w:trPr>
          <w:trHeight w:val="57"/>
          <w:jc w:val="center"/>
        </w:trPr>
        <w:tc>
          <w:tcPr>
            <w:tcW w:w="2955" w:type="pct"/>
          </w:tcPr>
          <w:p w14:paraId="4A9A297B"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5.2.3 </w:t>
            </w:r>
            <w:r w:rsidRPr="006B154A">
              <w:rPr>
                <w:rFonts w:ascii="Raleway" w:hAnsi="Raleway" w:cs="Arial"/>
                <w:sz w:val="16"/>
                <w:szCs w:val="16"/>
              </w:rPr>
              <w:t>El organismo de inspección debe definir y documentar las responsabilidades y la estructura de la organización encargada de la emisión de informes.</w:t>
            </w:r>
          </w:p>
        </w:tc>
        <w:tc>
          <w:tcPr>
            <w:tcW w:w="2045" w:type="pct"/>
          </w:tcPr>
          <w:p w14:paraId="1736401C"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F71069B" w14:textId="77777777" w:rsidTr="006B154A">
        <w:trPr>
          <w:trHeight w:val="57"/>
          <w:jc w:val="center"/>
        </w:trPr>
        <w:tc>
          <w:tcPr>
            <w:tcW w:w="2955" w:type="pct"/>
          </w:tcPr>
          <w:p w14:paraId="782ACDF7"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5.2.4 </w:t>
            </w:r>
            <w:r w:rsidRPr="006B154A">
              <w:rPr>
                <w:rFonts w:ascii="Raleway" w:hAnsi="Raleway" w:cs="Arial"/>
                <w:sz w:val="16"/>
                <w:szCs w:val="16"/>
              </w:rPr>
              <w:t>Cuando el organismo de inspección forma parte de una entidad legal que realiza otras actividades, se debe definir la relación entre estas otras actividades y las actividades de inspección.</w:t>
            </w:r>
          </w:p>
        </w:tc>
        <w:tc>
          <w:tcPr>
            <w:tcW w:w="2045" w:type="pct"/>
          </w:tcPr>
          <w:p w14:paraId="1D2C818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51B138F" w14:textId="77777777" w:rsidTr="006B154A">
        <w:trPr>
          <w:trHeight w:val="57"/>
          <w:jc w:val="center"/>
        </w:trPr>
        <w:tc>
          <w:tcPr>
            <w:tcW w:w="2955" w:type="pct"/>
          </w:tcPr>
          <w:p w14:paraId="3E1752DB"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5.2.5 </w:t>
            </w:r>
            <w:r w:rsidRPr="006B154A">
              <w:rPr>
                <w:rFonts w:ascii="Raleway" w:hAnsi="Raleway" w:cs="Arial"/>
                <w:sz w:val="16"/>
                <w:szCs w:val="16"/>
              </w:rPr>
              <w:t>El organismo de inspección debe disponer de uno o más gerentes técnicos que asumen toda la responsabilidad de que se lleven a cabo las actividades de inspección de acuerdo con esta Norma Internacional.</w:t>
            </w:r>
          </w:p>
          <w:p w14:paraId="1FD280A4"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sz w:val="16"/>
                <w:szCs w:val="16"/>
              </w:rPr>
              <w:t>Las personas que desempeñan esta función deben ser técnicamente competentes y con experiencia en el funcionamiento del organismo de inspección. En el caso de que el organismo de inspección tenga más de un gerente técnico, se deben definir y documentar las responsabilidades específicas de cada gerente.</w:t>
            </w:r>
          </w:p>
        </w:tc>
        <w:tc>
          <w:tcPr>
            <w:tcW w:w="2045" w:type="pct"/>
          </w:tcPr>
          <w:p w14:paraId="699DC85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EA8C066" w14:textId="77777777" w:rsidTr="006B154A">
        <w:trPr>
          <w:trHeight w:val="57"/>
          <w:jc w:val="center"/>
        </w:trPr>
        <w:tc>
          <w:tcPr>
            <w:tcW w:w="2955" w:type="pct"/>
          </w:tcPr>
          <w:p w14:paraId="5ACA3502"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5.2.6 </w:t>
            </w:r>
            <w:r w:rsidRPr="006B154A">
              <w:rPr>
                <w:rFonts w:ascii="Raleway" w:hAnsi="Raleway" w:cs="Arial"/>
                <w:sz w:val="16"/>
                <w:szCs w:val="16"/>
              </w:rPr>
              <w:t>El organismo de inspección debe tener una o más personas designadas para asumir las funciones en ausencia de cualquier gerente técnico responsable de las actividades de inspección en curso.</w:t>
            </w:r>
          </w:p>
        </w:tc>
        <w:tc>
          <w:tcPr>
            <w:tcW w:w="2045" w:type="pct"/>
          </w:tcPr>
          <w:p w14:paraId="1A60625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55C2F1D" w14:textId="77777777" w:rsidTr="006B154A">
        <w:trPr>
          <w:trHeight w:val="57"/>
          <w:jc w:val="center"/>
        </w:trPr>
        <w:tc>
          <w:tcPr>
            <w:tcW w:w="2955" w:type="pct"/>
          </w:tcPr>
          <w:p w14:paraId="2AE9F660"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5.2.7 </w:t>
            </w:r>
            <w:r w:rsidRPr="006B154A">
              <w:rPr>
                <w:rFonts w:ascii="Raleway" w:hAnsi="Raleway" w:cs="Arial"/>
                <w:sz w:val="16"/>
                <w:szCs w:val="16"/>
              </w:rPr>
              <w:t>El organismo de inspección debe disponer de una descripción de los puestos de trabajo u otra documentación para cada categoría de puesto de trabajo dentro de la organización que participa en las actividades de inspección.</w:t>
            </w:r>
          </w:p>
        </w:tc>
        <w:tc>
          <w:tcPr>
            <w:tcW w:w="2045" w:type="pct"/>
          </w:tcPr>
          <w:p w14:paraId="6C9D9B50"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1793E2F" w14:textId="77777777" w:rsidTr="006B154A">
        <w:trPr>
          <w:trHeight w:val="57"/>
          <w:jc w:val="center"/>
        </w:trPr>
        <w:tc>
          <w:tcPr>
            <w:tcW w:w="2955" w:type="pct"/>
          </w:tcPr>
          <w:p w14:paraId="6C8870D5" w14:textId="77777777" w:rsidR="006F37E0" w:rsidRPr="006B154A" w:rsidRDefault="006F37E0" w:rsidP="00A541AA">
            <w:pPr>
              <w:widowControl w:val="0"/>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6 REQUISITOS RELATIVOS A LOS RECURSOS</w:t>
            </w:r>
          </w:p>
          <w:p w14:paraId="495D7A9D" w14:textId="77777777" w:rsidR="006F37E0" w:rsidRPr="006B154A" w:rsidRDefault="006F37E0" w:rsidP="00A541AA">
            <w:pPr>
              <w:widowControl w:val="0"/>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6.1 PERSONAL</w:t>
            </w:r>
          </w:p>
          <w:p w14:paraId="2235ADC8"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6.1.1 </w:t>
            </w:r>
            <w:r w:rsidRPr="006B154A">
              <w:rPr>
                <w:rFonts w:ascii="Raleway" w:hAnsi="Raleway" w:cs="Arial"/>
                <w:sz w:val="16"/>
                <w:szCs w:val="16"/>
              </w:rPr>
              <w:t>El organismo de inspección debe definir y documentar los requisitos de competencia de todo el personal que participa en las actividades de inspección, incluyendo los requisitos relativos a la educación, formación, conocimiento técnico, habilidades y experiencia.</w:t>
            </w:r>
          </w:p>
        </w:tc>
        <w:tc>
          <w:tcPr>
            <w:tcW w:w="2045" w:type="pct"/>
          </w:tcPr>
          <w:p w14:paraId="005895D8"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3AD2FEA" w14:textId="77777777" w:rsidTr="006B154A">
        <w:trPr>
          <w:trHeight w:val="57"/>
          <w:jc w:val="center"/>
        </w:trPr>
        <w:tc>
          <w:tcPr>
            <w:tcW w:w="2955" w:type="pct"/>
          </w:tcPr>
          <w:p w14:paraId="03536C31"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6.1.2 </w:t>
            </w:r>
            <w:r w:rsidRPr="006B154A">
              <w:rPr>
                <w:rFonts w:ascii="Raleway" w:hAnsi="Raleway" w:cs="Arial"/>
                <w:sz w:val="16"/>
                <w:szCs w:val="16"/>
              </w:rPr>
              <w:t>El organismo de inspección debe emplear o contratar un número suficiente de personas que posean las competencias requeridas, incluyendo, cuando sea necesario, la capacidad de emitir juicios profesionales, para realizar el tipo, la gama y el volumen de sus actividades de inspección.</w:t>
            </w:r>
          </w:p>
        </w:tc>
        <w:tc>
          <w:tcPr>
            <w:tcW w:w="2045" w:type="pct"/>
          </w:tcPr>
          <w:p w14:paraId="326A50D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C54E697" w14:textId="77777777" w:rsidTr="006B154A">
        <w:trPr>
          <w:trHeight w:val="57"/>
          <w:jc w:val="center"/>
        </w:trPr>
        <w:tc>
          <w:tcPr>
            <w:tcW w:w="2955" w:type="pct"/>
          </w:tcPr>
          <w:p w14:paraId="1613F7A1"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6.1.3 </w:t>
            </w:r>
            <w:r w:rsidRPr="006B154A">
              <w:rPr>
                <w:rFonts w:ascii="Raleway" w:hAnsi="Raleway" w:cs="Arial"/>
                <w:sz w:val="16"/>
                <w:szCs w:val="16"/>
              </w:rPr>
              <w:t>El personal responsable de la inspección debe tener las cualificaciones, una formación y una experiencia apropiadas y un conocimiento satisfactorio de los requisitos de las inspecciones a realizar.</w:t>
            </w:r>
          </w:p>
          <w:p w14:paraId="170FAA3E"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También debe tener conocimiento adecuado de:</w:t>
            </w:r>
          </w:p>
          <w:p w14:paraId="4F02BC54" w14:textId="77777777" w:rsidR="006F37E0" w:rsidRPr="006B154A" w:rsidRDefault="006F37E0" w:rsidP="00A541AA">
            <w:pPr>
              <w:numPr>
                <w:ilvl w:val="0"/>
                <w:numId w:val="41"/>
              </w:num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la tecnología empleada para fabricar los productos inspeccionados, la operación de los procesos y la prestación de los servicios;</w:t>
            </w:r>
          </w:p>
          <w:p w14:paraId="36FFB802" w14:textId="77777777" w:rsidR="006F37E0" w:rsidRPr="006B154A" w:rsidRDefault="006F37E0" w:rsidP="00A541AA">
            <w:pPr>
              <w:numPr>
                <w:ilvl w:val="0"/>
                <w:numId w:val="41"/>
              </w:num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la manera en la que se utilizan los productos, se operan los procesos y se prestan los servicios;</w:t>
            </w:r>
          </w:p>
          <w:p w14:paraId="0B43083C" w14:textId="77777777" w:rsidR="006F37E0" w:rsidRPr="006B154A" w:rsidRDefault="006F37E0" w:rsidP="00A541AA">
            <w:pPr>
              <w:numPr>
                <w:ilvl w:val="0"/>
                <w:numId w:val="41"/>
              </w:num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los defectos que puedan ocurrir durante el uso del producto, los fallos en la operación de los procesos y las deficiencias en la prestación de los servicios.</w:t>
            </w:r>
          </w:p>
          <w:p w14:paraId="259FA1AB"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sz w:val="16"/>
                <w:szCs w:val="16"/>
              </w:rPr>
              <w:t>El personal debe comprender la importancia de las desviaciones encontradas con respecto al uso normal de los productos, la operación de los procesos y la prestación de los servicios.</w:t>
            </w:r>
          </w:p>
        </w:tc>
        <w:tc>
          <w:tcPr>
            <w:tcW w:w="2045" w:type="pct"/>
          </w:tcPr>
          <w:p w14:paraId="7809D59D"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543F238" w14:textId="77777777" w:rsidTr="006B154A">
        <w:trPr>
          <w:trHeight w:val="57"/>
          <w:jc w:val="center"/>
        </w:trPr>
        <w:tc>
          <w:tcPr>
            <w:tcW w:w="2955" w:type="pct"/>
          </w:tcPr>
          <w:p w14:paraId="501F00C0" w14:textId="77777777" w:rsidR="006F37E0" w:rsidRPr="006B154A" w:rsidRDefault="006F37E0" w:rsidP="00A541AA">
            <w:pPr>
              <w:autoSpaceDE w:val="0"/>
              <w:autoSpaceDN w:val="0"/>
              <w:adjustRightInd w:val="0"/>
              <w:contextualSpacing/>
              <w:jc w:val="both"/>
              <w:rPr>
                <w:rFonts w:ascii="Raleway" w:hAnsi="Raleway" w:cs="Arial"/>
                <w:spacing w:val="-1"/>
                <w:sz w:val="16"/>
                <w:szCs w:val="16"/>
              </w:rPr>
            </w:pPr>
            <w:r w:rsidRPr="006B154A">
              <w:rPr>
                <w:rFonts w:ascii="Raleway" w:hAnsi="Raleway" w:cs="Arial"/>
                <w:bCs/>
                <w:sz w:val="16"/>
                <w:szCs w:val="16"/>
              </w:rPr>
              <w:t xml:space="preserve">6.1.4 </w:t>
            </w:r>
            <w:r w:rsidRPr="006B154A">
              <w:rPr>
                <w:rFonts w:ascii="Raleway" w:hAnsi="Raleway" w:cs="Arial"/>
                <w:sz w:val="16"/>
                <w:szCs w:val="16"/>
              </w:rPr>
              <w:t>El organismo de inspección debe indicar claramente a cada persona sus obligaciones, responsabilidades y autoridad.</w:t>
            </w:r>
          </w:p>
        </w:tc>
        <w:tc>
          <w:tcPr>
            <w:tcW w:w="2045" w:type="pct"/>
          </w:tcPr>
          <w:p w14:paraId="506CB40B"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523C573" w14:textId="77777777" w:rsidTr="006B154A">
        <w:trPr>
          <w:trHeight w:val="57"/>
          <w:jc w:val="center"/>
        </w:trPr>
        <w:tc>
          <w:tcPr>
            <w:tcW w:w="2955" w:type="pct"/>
          </w:tcPr>
          <w:p w14:paraId="4AB04195"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lastRenderedPageBreak/>
              <w:t xml:space="preserve">6.1.5 </w:t>
            </w:r>
            <w:r w:rsidRPr="006B154A">
              <w:rPr>
                <w:rFonts w:ascii="Raleway" w:hAnsi="Raleway" w:cs="Arial"/>
                <w:sz w:val="16"/>
                <w:szCs w:val="16"/>
              </w:rPr>
              <w:t>El organismo de inspección debe disponer de procedimientos documentados para seleccionar, formar, autorizar formalmente y realizar el seguimiento de los inspectores y demás personal que participa en las actividades de inspección.</w:t>
            </w:r>
          </w:p>
        </w:tc>
        <w:tc>
          <w:tcPr>
            <w:tcW w:w="2045" w:type="pct"/>
          </w:tcPr>
          <w:p w14:paraId="66D0D90D"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52380DE" w14:textId="77777777" w:rsidTr="006B154A">
        <w:trPr>
          <w:trHeight w:val="57"/>
          <w:jc w:val="center"/>
        </w:trPr>
        <w:tc>
          <w:tcPr>
            <w:tcW w:w="2955" w:type="pct"/>
          </w:tcPr>
          <w:p w14:paraId="785AC509"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6.1.6 </w:t>
            </w:r>
            <w:r w:rsidRPr="006B154A">
              <w:rPr>
                <w:rFonts w:ascii="Raleway" w:hAnsi="Raleway" w:cs="Arial"/>
                <w:sz w:val="16"/>
                <w:szCs w:val="16"/>
              </w:rPr>
              <w:t>Los procedimientos documentados para la formación (véase 6.1.5) deben contemplar las siguientes etapas:</w:t>
            </w:r>
          </w:p>
          <w:p w14:paraId="4D45D8A3"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 un período de iniciación;</w:t>
            </w:r>
          </w:p>
          <w:p w14:paraId="0B94D47D"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b) un período de trabajo bajo la tutela de inspectores experimentados;</w:t>
            </w:r>
          </w:p>
          <w:p w14:paraId="67A868C5"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c) una formación continua para mantenerse al día con la tecnología y los métodos de inspección en desarrollo.</w:t>
            </w:r>
          </w:p>
        </w:tc>
        <w:tc>
          <w:tcPr>
            <w:tcW w:w="2045" w:type="pct"/>
          </w:tcPr>
          <w:p w14:paraId="42C83199"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409BCCA" w14:textId="77777777" w:rsidTr="006B154A">
        <w:trPr>
          <w:trHeight w:val="57"/>
          <w:jc w:val="center"/>
        </w:trPr>
        <w:tc>
          <w:tcPr>
            <w:tcW w:w="2955" w:type="pct"/>
          </w:tcPr>
          <w:p w14:paraId="0E1386AA"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6.1.7 </w:t>
            </w:r>
            <w:r w:rsidRPr="006B154A">
              <w:rPr>
                <w:rFonts w:ascii="Raleway" w:hAnsi="Raleway" w:cs="Arial"/>
                <w:sz w:val="16"/>
                <w:szCs w:val="16"/>
              </w:rPr>
              <w:t>La formación requerida debe depender de la capacidad, calificaciones y experiencia de cada inspector y demás personal que participa en las actividades de inspección, así como de los resultados de la supervisión (véase 6.1.8).</w:t>
            </w:r>
          </w:p>
        </w:tc>
        <w:tc>
          <w:tcPr>
            <w:tcW w:w="2045" w:type="pct"/>
          </w:tcPr>
          <w:p w14:paraId="1E21DC36"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4D85E7A" w14:textId="77777777" w:rsidTr="006B154A">
        <w:trPr>
          <w:trHeight w:val="57"/>
          <w:jc w:val="center"/>
        </w:trPr>
        <w:tc>
          <w:tcPr>
            <w:tcW w:w="2955" w:type="pct"/>
          </w:tcPr>
          <w:p w14:paraId="549C5B90"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6.1.8 </w:t>
            </w:r>
            <w:r w:rsidRPr="006B154A">
              <w:rPr>
                <w:rFonts w:ascii="Raleway" w:hAnsi="Raleway" w:cs="Arial"/>
                <w:sz w:val="16"/>
                <w:szCs w:val="16"/>
              </w:rPr>
              <w:t>El personal familiarizado con los métodos y procedimientos de inspección debe supervisar a todos los inspectores y demás personal que participa en las actividades de inspección para obtener un desempeño satisfactorio. Los resultados de la supervisión se deben utilizar para identificar las necesidades de formación (véase 6.1.7).</w:t>
            </w:r>
          </w:p>
        </w:tc>
        <w:tc>
          <w:tcPr>
            <w:tcW w:w="2045" w:type="pct"/>
          </w:tcPr>
          <w:p w14:paraId="0D717669"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F2A7554" w14:textId="77777777" w:rsidTr="006B154A">
        <w:trPr>
          <w:trHeight w:val="57"/>
          <w:jc w:val="center"/>
        </w:trPr>
        <w:tc>
          <w:tcPr>
            <w:tcW w:w="2955" w:type="pct"/>
          </w:tcPr>
          <w:p w14:paraId="0BAD6157"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6.1.9 </w:t>
            </w:r>
            <w:r w:rsidRPr="006B154A">
              <w:rPr>
                <w:rFonts w:ascii="Raleway" w:hAnsi="Raleway" w:cs="Arial"/>
                <w:sz w:val="16"/>
                <w:szCs w:val="16"/>
              </w:rPr>
              <w:t>Cada inspector debe ser observado in situ, a menos que se disponga de suficiente evidencia de que el inspector continúa desempeñando sus tareas con competencia.</w:t>
            </w:r>
          </w:p>
        </w:tc>
        <w:tc>
          <w:tcPr>
            <w:tcW w:w="2045" w:type="pct"/>
          </w:tcPr>
          <w:p w14:paraId="157BF31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8DBAF86" w14:textId="77777777" w:rsidTr="006B154A">
        <w:trPr>
          <w:trHeight w:val="57"/>
          <w:jc w:val="center"/>
        </w:trPr>
        <w:tc>
          <w:tcPr>
            <w:tcW w:w="2955" w:type="pct"/>
          </w:tcPr>
          <w:p w14:paraId="2AE3F088"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6.1.10 </w:t>
            </w:r>
            <w:r w:rsidRPr="006B154A">
              <w:rPr>
                <w:rFonts w:ascii="Raleway" w:hAnsi="Raleway" w:cs="Arial"/>
                <w:sz w:val="16"/>
                <w:szCs w:val="16"/>
              </w:rPr>
              <w:t>El organismo de inspección debe mantener registros de la supervisión, la educación, la formación, el conocimiento técnico, las habilidades, la experiencia y la autorización de cada miembro del personal que participa en las actividades de inspección.</w:t>
            </w:r>
          </w:p>
        </w:tc>
        <w:tc>
          <w:tcPr>
            <w:tcW w:w="2045" w:type="pct"/>
          </w:tcPr>
          <w:p w14:paraId="058F6328"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2165A49" w14:textId="77777777" w:rsidTr="006B154A">
        <w:trPr>
          <w:trHeight w:val="57"/>
          <w:jc w:val="center"/>
        </w:trPr>
        <w:tc>
          <w:tcPr>
            <w:tcW w:w="2955" w:type="pct"/>
          </w:tcPr>
          <w:p w14:paraId="4EE99825"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6.1.11 </w:t>
            </w:r>
            <w:r w:rsidRPr="006B154A">
              <w:rPr>
                <w:rFonts w:ascii="Raleway" w:hAnsi="Raleway" w:cs="Arial"/>
                <w:sz w:val="16"/>
                <w:szCs w:val="16"/>
              </w:rPr>
              <w:t>El personal que participa en las actividades de inspección no debe ser remunerado de manera que influya en los resultados de las inspecciones.</w:t>
            </w:r>
          </w:p>
        </w:tc>
        <w:tc>
          <w:tcPr>
            <w:tcW w:w="2045" w:type="pct"/>
          </w:tcPr>
          <w:p w14:paraId="727EB5E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AF5F7C7" w14:textId="77777777" w:rsidTr="006B154A">
        <w:trPr>
          <w:trHeight w:val="57"/>
          <w:jc w:val="center"/>
        </w:trPr>
        <w:tc>
          <w:tcPr>
            <w:tcW w:w="2955" w:type="pct"/>
          </w:tcPr>
          <w:p w14:paraId="2E924882"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6.1.12 </w:t>
            </w:r>
            <w:r w:rsidRPr="006B154A">
              <w:rPr>
                <w:rFonts w:ascii="Raleway" w:hAnsi="Raleway" w:cs="Arial"/>
                <w:sz w:val="16"/>
                <w:szCs w:val="16"/>
              </w:rPr>
              <w:t>Todo el personal del organismo de inspección, tanto interno como externo, que pueda influir en las actividades de inspección debe actuar de manera imparcial.</w:t>
            </w:r>
          </w:p>
        </w:tc>
        <w:tc>
          <w:tcPr>
            <w:tcW w:w="2045" w:type="pct"/>
          </w:tcPr>
          <w:p w14:paraId="3CF48097"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0EBF92C" w14:textId="77777777" w:rsidTr="006B154A">
        <w:trPr>
          <w:trHeight w:val="57"/>
          <w:jc w:val="center"/>
        </w:trPr>
        <w:tc>
          <w:tcPr>
            <w:tcW w:w="2955" w:type="pct"/>
          </w:tcPr>
          <w:p w14:paraId="192F3562"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6.1.13 </w:t>
            </w:r>
            <w:r w:rsidRPr="006B154A">
              <w:rPr>
                <w:rFonts w:ascii="Raleway" w:hAnsi="Raleway" w:cs="Arial"/>
                <w:sz w:val="16"/>
                <w:szCs w:val="16"/>
              </w:rPr>
              <w:t>Todo el personal del organismo de inspección, incluidos los subcontratistas, el personal de los organismos externos y las personas que actúan en nombre del organismo de inspección, deben mantener la confidencialidad de toda la información obtenida o generada durante la realización de las actividades de inspección, excepto que la ley disponga otra cosa.</w:t>
            </w:r>
          </w:p>
        </w:tc>
        <w:tc>
          <w:tcPr>
            <w:tcW w:w="2045" w:type="pct"/>
          </w:tcPr>
          <w:p w14:paraId="431FAAE5"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4175402" w14:textId="77777777" w:rsidTr="006B154A">
        <w:trPr>
          <w:trHeight w:val="57"/>
          <w:jc w:val="center"/>
        </w:trPr>
        <w:tc>
          <w:tcPr>
            <w:tcW w:w="2955" w:type="pct"/>
          </w:tcPr>
          <w:p w14:paraId="67C2C8A0" w14:textId="77777777" w:rsidR="006F37E0" w:rsidRPr="006B154A" w:rsidRDefault="006F37E0" w:rsidP="00A541AA">
            <w:pPr>
              <w:widowControl w:val="0"/>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6.2 INSTALACIONES Y EQUIPOS</w:t>
            </w:r>
            <w:r w:rsidRPr="006B154A">
              <w:rPr>
                <w:rFonts w:ascii="Raleway" w:hAnsi="Raleway" w:cs="Arial"/>
                <w:bCs/>
                <w:sz w:val="16"/>
                <w:szCs w:val="16"/>
              </w:rPr>
              <w:t xml:space="preserve"> </w:t>
            </w:r>
          </w:p>
          <w:p w14:paraId="36979272"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6.2.1 </w:t>
            </w:r>
            <w:r w:rsidRPr="006B154A">
              <w:rPr>
                <w:rFonts w:ascii="Raleway" w:hAnsi="Raleway" w:cs="Arial"/>
                <w:sz w:val="16"/>
                <w:szCs w:val="16"/>
              </w:rPr>
              <w:t>El organismo de inspección debe disponer de instalaciones y equipos adecuados y suficientes para permitir que se realicen todas las actividades asociadas con la inspección de manera competente y segura.</w:t>
            </w:r>
          </w:p>
        </w:tc>
        <w:tc>
          <w:tcPr>
            <w:tcW w:w="2045" w:type="pct"/>
          </w:tcPr>
          <w:p w14:paraId="6FD9DD9A"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5A1EE7E" w14:textId="77777777" w:rsidTr="006B154A">
        <w:trPr>
          <w:trHeight w:val="57"/>
          <w:jc w:val="center"/>
        </w:trPr>
        <w:tc>
          <w:tcPr>
            <w:tcW w:w="2955" w:type="pct"/>
          </w:tcPr>
          <w:p w14:paraId="5DFE9C54"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6.2.2 </w:t>
            </w:r>
            <w:r w:rsidRPr="006B154A">
              <w:rPr>
                <w:rFonts w:ascii="Raleway" w:hAnsi="Raleway" w:cs="Arial"/>
                <w:sz w:val="16"/>
                <w:szCs w:val="16"/>
              </w:rPr>
              <w:t>El organismo de inspección debe disponer de reglas para el acceso y la utilización de instalaciones y equipos especificados que se utilizan para realizar las inspecciones.</w:t>
            </w:r>
          </w:p>
        </w:tc>
        <w:tc>
          <w:tcPr>
            <w:tcW w:w="2045" w:type="pct"/>
          </w:tcPr>
          <w:p w14:paraId="0BC026EC"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B0AB104" w14:textId="77777777" w:rsidTr="006B154A">
        <w:trPr>
          <w:trHeight w:val="57"/>
          <w:jc w:val="center"/>
        </w:trPr>
        <w:tc>
          <w:tcPr>
            <w:tcW w:w="2955" w:type="pct"/>
          </w:tcPr>
          <w:p w14:paraId="104751E9"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6.2.3 </w:t>
            </w:r>
            <w:r w:rsidRPr="006B154A">
              <w:rPr>
                <w:rFonts w:ascii="Raleway" w:hAnsi="Raleway" w:cs="Arial"/>
                <w:sz w:val="16"/>
                <w:szCs w:val="16"/>
              </w:rPr>
              <w:t>El organismo de inspección debe asegurarse de la adecuación continua de las instalaciones y los equipos mencionados en 6.2.1 para su uso previsto.</w:t>
            </w:r>
          </w:p>
        </w:tc>
        <w:tc>
          <w:tcPr>
            <w:tcW w:w="2045" w:type="pct"/>
          </w:tcPr>
          <w:p w14:paraId="1B1E0DF8"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197B3E6" w14:textId="77777777" w:rsidTr="006B154A">
        <w:trPr>
          <w:trHeight w:val="57"/>
          <w:jc w:val="center"/>
        </w:trPr>
        <w:tc>
          <w:tcPr>
            <w:tcW w:w="2955" w:type="pct"/>
          </w:tcPr>
          <w:p w14:paraId="1435E310"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6.2.4 </w:t>
            </w:r>
            <w:r w:rsidRPr="006B154A">
              <w:rPr>
                <w:rFonts w:ascii="Raleway" w:hAnsi="Raleway" w:cs="Arial"/>
                <w:sz w:val="16"/>
                <w:szCs w:val="16"/>
              </w:rPr>
              <w:t>Se deben definir todos los equipos que tienen una influencia significativa en los resultados de la inspección y, cuando corresponda, se les debe proporcionar una identificación única.</w:t>
            </w:r>
          </w:p>
        </w:tc>
        <w:tc>
          <w:tcPr>
            <w:tcW w:w="2045" w:type="pct"/>
          </w:tcPr>
          <w:p w14:paraId="725492FC"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6D6FE2D" w14:textId="77777777" w:rsidTr="006B154A">
        <w:trPr>
          <w:trHeight w:val="57"/>
          <w:jc w:val="center"/>
        </w:trPr>
        <w:tc>
          <w:tcPr>
            <w:tcW w:w="2955" w:type="pct"/>
          </w:tcPr>
          <w:p w14:paraId="23DD5D31"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6.2.5 </w:t>
            </w:r>
            <w:r w:rsidRPr="006B154A">
              <w:rPr>
                <w:rFonts w:ascii="Raleway" w:hAnsi="Raleway" w:cs="Arial"/>
                <w:sz w:val="16"/>
                <w:szCs w:val="16"/>
              </w:rPr>
              <w:t>Todos los equipos (véase 6.2.4) se deben mantener de acuerdo con procedimientos e instrucciones documentados.</w:t>
            </w:r>
          </w:p>
        </w:tc>
        <w:tc>
          <w:tcPr>
            <w:tcW w:w="2045" w:type="pct"/>
          </w:tcPr>
          <w:p w14:paraId="7E4CE415"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FAE1A69" w14:textId="77777777" w:rsidTr="006B154A">
        <w:trPr>
          <w:trHeight w:val="57"/>
          <w:jc w:val="center"/>
        </w:trPr>
        <w:tc>
          <w:tcPr>
            <w:tcW w:w="2955" w:type="pct"/>
          </w:tcPr>
          <w:p w14:paraId="60E1EAA0"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6.2.6 </w:t>
            </w:r>
            <w:r w:rsidRPr="006B154A">
              <w:rPr>
                <w:rFonts w:ascii="Raleway" w:hAnsi="Raleway" w:cs="Arial"/>
                <w:sz w:val="16"/>
                <w:szCs w:val="16"/>
              </w:rPr>
              <w:t>Cuando corresponda, los equipos de medición que tienen una influencia significativa en los resultados de la inspección deben ser calibrados antes de su puesta en servicio, y a partir de entonces, según un programa establecido.</w:t>
            </w:r>
          </w:p>
        </w:tc>
        <w:tc>
          <w:tcPr>
            <w:tcW w:w="2045" w:type="pct"/>
          </w:tcPr>
          <w:p w14:paraId="55F2D3A4"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49149EA" w14:textId="77777777" w:rsidTr="006B154A">
        <w:trPr>
          <w:trHeight w:val="57"/>
          <w:jc w:val="center"/>
        </w:trPr>
        <w:tc>
          <w:tcPr>
            <w:tcW w:w="2955" w:type="pct"/>
          </w:tcPr>
          <w:p w14:paraId="35381433"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6.2.7 </w:t>
            </w:r>
            <w:r w:rsidRPr="006B154A">
              <w:rPr>
                <w:rFonts w:ascii="Raleway" w:hAnsi="Raleway" w:cs="Arial"/>
                <w:sz w:val="16"/>
                <w:szCs w:val="16"/>
              </w:rPr>
              <w:t>El programa general de calibración de los equipos se debe diseñar e implementar de tal manera que se asegure que, siempre que sea posible, las mediciones efectuadas por el organismo de inspección sean  trazables a patrones nacionales o internacionales de medición, si están disponibles. En los casos en los que la trazabilidad a patrones de medición nacionales o internacionales no sea aplicable, el organismo de inspección debe mantener evidencia suficiente de la correlación o exactitud de los resultados de inspección.</w:t>
            </w:r>
          </w:p>
        </w:tc>
        <w:tc>
          <w:tcPr>
            <w:tcW w:w="2045" w:type="pct"/>
          </w:tcPr>
          <w:p w14:paraId="436BAB24"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A7D030D" w14:textId="77777777" w:rsidTr="006B154A">
        <w:trPr>
          <w:trHeight w:val="57"/>
          <w:jc w:val="center"/>
        </w:trPr>
        <w:tc>
          <w:tcPr>
            <w:tcW w:w="2955" w:type="pct"/>
          </w:tcPr>
          <w:p w14:paraId="24CD5493"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6.2.8 </w:t>
            </w:r>
            <w:r w:rsidRPr="006B154A">
              <w:rPr>
                <w:rFonts w:ascii="Raleway" w:hAnsi="Raleway" w:cs="Arial"/>
                <w:sz w:val="16"/>
                <w:szCs w:val="16"/>
              </w:rPr>
              <w:t xml:space="preserve">Los patrones de medición de referencia en poder del organismo de inspección deben utilizarse únicamente para la calibración y para ningún otro fin. Los patrones de referencia se deben calibrar proporcionando trazabilidad </w:t>
            </w:r>
            <w:r w:rsidRPr="006B154A">
              <w:rPr>
                <w:rFonts w:ascii="Raleway" w:hAnsi="Raleway" w:cs="Arial"/>
                <w:sz w:val="16"/>
                <w:szCs w:val="16"/>
              </w:rPr>
              <w:lastRenderedPageBreak/>
              <w:t>a un patrón nacional o internacional de medición.</w:t>
            </w:r>
          </w:p>
        </w:tc>
        <w:tc>
          <w:tcPr>
            <w:tcW w:w="2045" w:type="pct"/>
          </w:tcPr>
          <w:p w14:paraId="7432589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90D24D8" w14:textId="77777777" w:rsidTr="006B154A">
        <w:trPr>
          <w:trHeight w:val="57"/>
          <w:jc w:val="center"/>
        </w:trPr>
        <w:tc>
          <w:tcPr>
            <w:tcW w:w="2955" w:type="pct"/>
          </w:tcPr>
          <w:p w14:paraId="38EAE91B"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6.2.9 </w:t>
            </w:r>
            <w:r w:rsidRPr="006B154A">
              <w:rPr>
                <w:rFonts w:ascii="Raleway" w:hAnsi="Raleway" w:cs="Arial"/>
                <w:sz w:val="16"/>
                <w:szCs w:val="16"/>
              </w:rPr>
              <w:t>Cuando sea pertinente, los equipos deben someterse a comprobaciones internas entre recalibraciones periódicas.</w:t>
            </w:r>
          </w:p>
        </w:tc>
        <w:tc>
          <w:tcPr>
            <w:tcW w:w="2045" w:type="pct"/>
          </w:tcPr>
          <w:p w14:paraId="26FD936B"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75DB865" w14:textId="77777777" w:rsidTr="006B154A">
        <w:trPr>
          <w:trHeight w:val="57"/>
          <w:jc w:val="center"/>
        </w:trPr>
        <w:tc>
          <w:tcPr>
            <w:tcW w:w="2955" w:type="pct"/>
          </w:tcPr>
          <w:p w14:paraId="384B5C6B"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6.2.10 </w:t>
            </w:r>
            <w:r w:rsidRPr="006B154A">
              <w:rPr>
                <w:rFonts w:ascii="Raleway" w:hAnsi="Raleway" w:cs="Arial"/>
                <w:sz w:val="16"/>
                <w:szCs w:val="16"/>
              </w:rPr>
              <w:t>Los materiales de referencia deben, en lo posible, ser trazables a materiales de referencia nacionales o internacionales cuando éstos existan.</w:t>
            </w:r>
          </w:p>
        </w:tc>
        <w:tc>
          <w:tcPr>
            <w:tcW w:w="2045" w:type="pct"/>
          </w:tcPr>
          <w:p w14:paraId="3E25489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C447FA4" w14:textId="77777777" w:rsidTr="006B154A">
        <w:trPr>
          <w:trHeight w:val="57"/>
          <w:jc w:val="center"/>
        </w:trPr>
        <w:tc>
          <w:tcPr>
            <w:tcW w:w="2955" w:type="pct"/>
          </w:tcPr>
          <w:p w14:paraId="2177CCBD"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6.2.11 </w:t>
            </w:r>
            <w:r w:rsidRPr="006B154A">
              <w:rPr>
                <w:rFonts w:ascii="Raleway" w:hAnsi="Raleway" w:cs="Arial"/>
                <w:sz w:val="16"/>
                <w:szCs w:val="16"/>
              </w:rPr>
              <w:t>Cuando sea pertinente para los resultados de las actividades de inspección, el organismo de inspección debe disponer de procedimientos para:</w:t>
            </w:r>
          </w:p>
          <w:p w14:paraId="0BF64488"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 seleccionar y aprobar proveedores;</w:t>
            </w:r>
          </w:p>
          <w:p w14:paraId="01AFCF08"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b) verificar los bienes y servicios que se reciben;</w:t>
            </w:r>
          </w:p>
          <w:p w14:paraId="50A60D2B"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sz w:val="16"/>
                <w:szCs w:val="16"/>
              </w:rPr>
              <w:t>c) asegurar instalaciones de almacenamiento adecuadas.</w:t>
            </w:r>
          </w:p>
        </w:tc>
        <w:tc>
          <w:tcPr>
            <w:tcW w:w="2045" w:type="pct"/>
          </w:tcPr>
          <w:p w14:paraId="0D540B5C"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FC9013A" w14:textId="77777777" w:rsidTr="006B154A">
        <w:trPr>
          <w:trHeight w:val="57"/>
          <w:jc w:val="center"/>
        </w:trPr>
        <w:tc>
          <w:tcPr>
            <w:tcW w:w="2955" w:type="pct"/>
          </w:tcPr>
          <w:p w14:paraId="1AE1B1C3"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6.2.12 </w:t>
            </w:r>
            <w:r w:rsidRPr="006B154A">
              <w:rPr>
                <w:rFonts w:ascii="Raleway" w:hAnsi="Raleway" w:cs="Arial"/>
                <w:sz w:val="16"/>
                <w:szCs w:val="16"/>
              </w:rPr>
              <w:t>Cuando corresponda, se debe evaluar, a intervalos adecuados, la condición de los ítems almacenados para detectar deterioros.</w:t>
            </w:r>
          </w:p>
        </w:tc>
        <w:tc>
          <w:tcPr>
            <w:tcW w:w="2045" w:type="pct"/>
          </w:tcPr>
          <w:p w14:paraId="5F6D50F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2102B1F" w14:textId="77777777" w:rsidTr="006B154A">
        <w:trPr>
          <w:trHeight w:val="57"/>
          <w:jc w:val="center"/>
        </w:trPr>
        <w:tc>
          <w:tcPr>
            <w:tcW w:w="2955" w:type="pct"/>
          </w:tcPr>
          <w:p w14:paraId="5D410FEB"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6.2.13 </w:t>
            </w:r>
            <w:r w:rsidRPr="006B154A">
              <w:rPr>
                <w:rFonts w:ascii="Raleway" w:hAnsi="Raleway" w:cs="Arial"/>
                <w:sz w:val="16"/>
                <w:szCs w:val="16"/>
              </w:rPr>
              <w:t>Si el organismo de inspección utiliza equipos informáticos o automatizados en conexión con las inspecciones, debe garantizar que:</w:t>
            </w:r>
          </w:p>
          <w:p w14:paraId="240CA255"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 el software es adecuado para el uso;</w:t>
            </w:r>
          </w:p>
          <w:p w14:paraId="13BC694E"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b) se establecen e implementan procedimientos para proteger la integridad y seguridad de los datos;</w:t>
            </w:r>
          </w:p>
          <w:p w14:paraId="3E208152"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sz w:val="16"/>
                <w:szCs w:val="16"/>
              </w:rPr>
              <w:t>c) se mantienen los equipos informáticos y automatizados con el fin de asegurar su correcto funcionamiento.</w:t>
            </w:r>
          </w:p>
        </w:tc>
        <w:tc>
          <w:tcPr>
            <w:tcW w:w="2045" w:type="pct"/>
          </w:tcPr>
          <w:p w14:paraId="000DF22C"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D6C6363" w14:textId="77777777" w:rsidTr="006B154A">
        <w:trPr>
          <w:trHeight w:val="57"/>
          <w:jc w:val="center"/>
        </w:trPr>
        <w:tc>
          <w:tcPr>
            <w:tcW w:w="2955" w:type="pct"/>
          </w:tcPr>
          <w:p w14:paraId="31531363"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6.2.14 </w:t>
            </w:r>
            <w:r w:rsidRPr="006B154A">
              <w:rPr>
                <w:rFonts w:ascii="Raleway" w:hAnsi="Raleway" w:cs="Arial"/>
                <w:sz w:val="16"/>
                <w:szCs w:val="16"/>
              </w:rPr>
              <w:t>El organismo de inspección debe disponer de procedimientos documentados para tratar los equipos defectuosos. Los equipos defectuosos deben ser retirados del servicio por segregación, etiquetado o marcado muy visible. El organismo de inspección debe analizar las consecuencias de los defectos sobre las inspecciones precedentes y, cuando sea necesario, tomar las acciones correctivas adecuadas.</w:t>
            </w:r>
          </w:p>
        </w:tc>
        <w:tc>
          <w:tcPr>
            <w:tcW w:w="2045" w:type="pct"/>
          </w:tcPr>
          <w:p w14:paraId="5B1B9D3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64FA89C" w14:textId="77777777" w:rsidTr="006B154A">
        <w:trPr>
          <w:trHeight w:val="57"/>
          <w:jc w:val="center"/>
        </w:trPr>
        <w:tc>
          <w:tcPr>
            <w:tcW w:w="2955" w:type="pct"/>
          </w:tcPr>
          <w:p w14:paraId="522D9D36"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6.2.15 </w:t>
            </w:r>
            <w:r w:rsidRPr="006B154A">
              <w:rPr>
                <w:rFonts w:ascii="Raleway" w:hAnsi="Raleway" w:cs="Arial"/>
                <w:sz w:val="16"/>
                <w:szCs w:val="16"/>
              </w:rPr>
              <w:t>Se debe registrar la información correspondiente a los equipos, incluido el software. Esto debe incluir la identificación y, cuando corresponda, la información referida a la calibración y al mantenimiento.</w:t>
            </w:r>
          </w:p>
        </w:tc>
        <w:tc>
          <w:tcPr>
            <w:tcW w:w="2045" w:type="pct"/>
          </w:tcPr>
          <w:p w14:paraId="3AF50F10"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0759E98" w14:textId="77777777" w:rsidTr="006B154A">
        <w:trPr>
          <w:trHeight w:val="57"/>
          <w:jc w:val="center"/>
        </w:trPr>
        <w:tc>
          <w:tcPr>
            <w:tcW w:w="2955" w:type="pct"/>
          </w:tcPr>
          <w:p w14:paraId="190453AC" w14:textId="77777777" w:rsidR="006F37E0" w:rsidRPr="006B154A" w:rsidRDefault="006F37E0" w:rsidP="00A541AA">
            <w:pPr>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 xml:space="preserve">6.3 SUBCONTRATACIÓN </w:t>
            </w:r>
          </w:p>
          <w:p w14:paraId="560AAFA5"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6.3.1 </w:t>
            </w:r>
            <w:r w:rsidRPr="006B154A">
              <w:rPr>
                <w:rFonts w:ascii="Raleway" w:hAnsi="Raleway" w:cs="Arial"/>
                <w:sz w:val="16"/>
                <w:szCs w:val="16"/>
              </w:rPr>
              <w:t>El organismo de inspección normalmente debe realizar por sí mismo las inspecciones que ha aceptado realizar por contrato. Cuando un organismo de inspección subcontrata cualquier parte de la inspección, debe asegurarse y ser capaz de demostrar que el subcontratista es competente para realizar las actividades en cuestión y, cuando corresponda, cumple los requisitos pertinentes establecidos en esta Norma Internacional o en otras normas de evaluación de la conformidad pertinentes.</w:t>
            </w:r>
          </w:p>
        </w:tc>
        <w:tc>
          <w:tcPr>
            <w:tcW w:w="2045" w:type="pct"/>
          </w:tcPr>
          <w:p w14:paraId="730135B0"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D2D444E" w14:textId="77777777" w:rsidTr="006B154A">
        <w:trPr>
          <w:trHeight w:val="57"/>
          <w:jc w:val="center"/>
        </w:trPr>
        <w:tc>
          <w:tcPr>
            <w:tcW w:w="2955" w:type="pct"/>
          </w:tcPr>
          <w:p w14:paraId="0B51F83A"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6.3.2 </w:t>
            </w:r>
            <w:r w:rsidRPr="006B154A">
              <w:rPr>
                <w:rFonts w:ascii="Raleway" w:hAnsi="Raleway" w:cs="Arial"/>
                <w:sz w:val="16"/>
                <w:szCs w:val="16"/>
              </w:rPr>
              <w:t>El organismo de inspección debe informar al cliente de su intención de subcontratar cualquier parte de la inspección.</w:t>
            </w:r>
          </w:p>
        </w:tc>
        <w:tc>
          <w:tcPr>
            <w:tcW w:w="2045" w:type="pct"/>
          </w:tcPr>
          <w:p w14:paraId="62AC75BA"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195C26B" w14:textId="77777777" w:rsidTr="006B154A">
        <w:trPr>
          <w:trHeight w:val="57"/>
          <w:jc w:val="center"/>
        </w:trPr>
        <w:tc>
          <w:tcPr>
            <w:tcW w:w="2955" w:type="pct"/>
          </w:tcPr>
          <w:p w14:paraId="1CA20EBF"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6.3.3 </w:t>
            </w:r>
            <w:r w:rsidRPr="006B154A">
              <w:rPr>
                <w:rFonts w:ascii="Raleway" w:hAnsi="Raleway" w:cs="Arial"/>
                <w:sz w:val="16"/>
                <w:szCs w:val="16"/>
              </w:rPr>
              <w:t>Cuando los subcontratistas realizan trabajos que forman parte de una inspección, el organismo de inspección conserva la responsabilidad de la determinación de la conformidad del ítem inspeccionado con los requisitos.</w:t>
            </w:r>
          </w:p>
        </w:tc>
        <w:tc>
          <w:tcPr>
            <w:tcW w:w="2045" w:type="pct"/>
          </w:tcPr>
          <w:p w14:paraId="101C87E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FF320E4" w14:textId="77777777" w:rsidTr="006B154A">
        <w:trPr>
          <w:trHeight w:val="57"/>
          <w:jc w:val="center"/>
        </w:trPr>
        <w:tc>
          <w:tcPr>
            <w:tcW w:w="2955" w:type="pct"/>
          </w:tcPr>
          <w:p w14:paraId="59504A20"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6.3.4 </w:t>
            </w:r>
            <w:r w:rsidRPr="006B154A">
              <w:rPr>
                <w:rFonts w:ascii="Raleway" w:hAnsi="Raleway" w:cs="Arial"/>
                <w:sz w:val="16"/>
                <w:szCs w:val="16"/>
              </w:rPr>
              <w:t>El organismo de inspección debe registrar y conservar los detalles relativos a la competencia de sus subcontratistas y de su conformidad con los requisitos aplicables de esta Norma Internacional o de otras normas pertinentes de evaluación de la conformidad. El organismo de inspección debe mantener un registro de todos los subcontratistas.</w:t>
            </w:r>
          </w:p>
        </w:tc>
        <w:tc>
          <w:tcPr>
            <w:tcW w:w="2045" w:type="pct"/>
          </w:tcPr>
          <w:p w14:paraId="7838A3DC"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A9824A5" w14:textId="77777777" w:rsidTr="006B154A">
        <w:trPr>
          <w:trHeight w:val="57"/>
          <w:jc w:val="center"/>
        </w:trPr>
        <w:tc>
          <w:tcPr>
            <w:tcW w:w="2955" w:type="pct"/>
          </w:tcPr>
          <w:p w14:paraId="1D4188F2" w14:textId="77777777" w:rsidR="006F37E0" w:rsidRPr="006B154A" w:rsidRDefault="006F37E0" w:rsidP="00A541AA">
            <w:pPr>
              <w:widowControl w:val="0"/>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7 REQUISITOS DE LOS PROCESOS</w:t>
            </w:r>
            <w:r w:rsidRPr="006B154A">
              <w:rPr>
                <w:rFonts w:ascii="Raleway" w:hAnsi="Raleway" w:cs="Arial"/>
                <w:bCs/>
                <w:sz w:val="16"/>
                <w:szCs w:val="16"/>
              </w:rPr>
              <w:t xml:space="preserve"> </w:t>
            </w:r>
          </w:p>
          <w:p w14:paraId="762F75A4" w14:textId="77777777" w:rsidR="006F37E0" w:rsidRPr="006B154A" w:rsidRDefault="006F37E0" w:rsidP="00A541AA">
            <w:pPr>
              <w:widowControl w:val="0"/>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7.1 MÉTODOS Y PROCEDIMIENTOS DE INSPECCIÓN</w:t>
            </w:r>
          </w:p>
          <w:p w14:paraId="15C10A98"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7.1.1 </w:t>
            </w:r>
            <w:r w:rsidRPr="006B154A">
              <w:rPr>
                <w:rFonts w:ascii="Raleway" w:hAnsi="Raleway" w:cs="Arial"/>
                <w:sz w:val="16"/>
                <w:szCs w:val="16"/>
              </w:rPr>
              <w:t>El organismo de inspección debe utilizar los métodos y procedimientos de inspección definidos en los requisitos con respecto a los cuales se va a realizar la inspección. Cuando no estén definidos, el organismo de inspección debe desarrollar métodos y procedimientos específicos a utilizar (véase 7.1.3). Si el método de inspección propuesto por el cliente se considera inapropiado, el organismo de inspección debe informar al cliente.</w:t>
            </w:r>
          </w:p>
        </w:tc>
        <w:tc>
          <w:tcPr>
            <w:tcW w:w="2045" w:type="pct"/>
          </w:tcPr>
          <w:p w14:paraId="29C01FF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49C5E41" w14:textId="77777777" w:rsidTr="006B154A">
        <w:trPr>
          <w:trHeight w:val="57"/>
          <w:jc w:val="center"/>
        </w:trPr>
        <w:tc>
          <w:tcPr>
            <w:tcW w:w="2955" w:type="pct"/>
          </w:tcPr>
          <w:p w14:paraId="49C2B1D2"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7.1.2 </w:t>
            </w:r>
            <w:r w:rsidRPr="006B154A">
              <w:rPr>
                <w:rFonts w:ascii="Raleway" w:hAnsi="Raleway" w:cs="Arial"/>
                <w:sz w:val="16"/>
                <w:szCs w:val="16"/>
              </w:rPr>
              <w:t xml:space="preserve">El organismo de inspección debe tener y utilizar instrucciones adecuadas y documentadas relativas a la planificación de las inspecciones y a las técnicas de muestreo e inspección, cuando la ausencia de dichas instrucciones puedan comprometer la eficacia del proceso de inspección. Cuando corresponda, el organismo de inspección debe tener los conocimientos suficientes en materia de técnicas estadísticas para asegurarse de que los procedimientos de muestreo son estadísticamente robustos y que son correctos el tratamiento y la interpretación </w:t>
            </w:r>
            <w:r w:rsidRPr="006B154A">
              <w:rPr>
                <w:rFonts w:ascii="Raleway" w:hAnsi="Raleway" w:cs="Arial"/>
                <w:sz w:val="16"/>
                <w:szCs w:val="16"/>
              </w:rPr>
              <w:lastRenderedPageBreak/>
              <w:t>de resultados.</w:t>
            </w:r>
          </w:p>
        </w:tc>
        <w:tc>
          <w:tcPr>
            <w:tcW w:w="2045" w:type="pct"/>
          </w:tcPr>
          <w:p w14:paraId="4D2CA3F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13F2EA0" w14:textId="77777777" w:rsidTr="006B154A">
        <w:trPr>
          <w:trHeight w:val="57"/>
          <w:jc w:val="center"/>
        </w:trPr>
        <w:tc>
          <w:tcPr>
            <w:tcW w:w="2955" w:type="pct"/>
          </w:tcPr>
          <w:p w14:paraId="3DD8BDAD"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7.1.3 </w:t>
            </w:r>
            <w:r w:rsidRPr="006B154A">
              <w:rPr>
                <w:rFonts w:ascii="Raleway" w:hAnsi="Raleway" w:cs="Arial"/>
                <w:sz w:val="16"/>
                <w:szCs w:val="16"/>
              </w:rPr>
              <w:t>Cuando el organismo de inspección tiene que utilizar métodos o procedimientos de inspección que no están normalizados, dichos métodos y procedimientos deben ser apropiados y estar completamente documentados.</w:t>
            </w:r>
          </w:p>
        </w:tc>
        <w:tc>
          <w:tcPr>
            <w:tcW w:w="2045" w:type="pct"/>
          </w:tcPr>
          <w:p w14:paraId="3EF17C6D"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C2F5243" w14:textId="77777777" w:rsidTr="006B154A">
        <w:trPr>
          <w:trHeight w:val="57"/>
          <w:jc w:val="center"/>
        </w:trPr>
        <w:tc>
          <w:tcPr>
            <w:tcW w:w="2955" w:type="pct"/>
          </w:tcPr>
          <w:p w14:paraId="7FEC7F78"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7.1.4 </w:t>
            </w:r>
            <w:r w:rsidRPr="006B154A">
              <w:rPr>
                <w:rFonts w:ascii="Raleway" w:hAnsi="Raleway" w:cs="Arial"/>
                <w:sz w:val="16"/>
                <w:szCs w:val="16"/>
              </w:rPr>
              <w:t>Todas las instrucciones, normas o procedimientos escritos, hojas de trabajo, listas de verificación y datos de referencia pertinentes al trabajo del organismo de inspección se deben mantener actualizados y deben estar fácilmente disponibles para el personal.</w:t>
            </w:r>
          </w:p>
        </w:tc>
        <w:tc>
          <w:tcPr>
            <w:tcW w:w="2045" w:type="pct"/>
          </w:tcPr>
          <w:p w14:paraId="2EE32C82"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F3680D3" w14:textId="77777777" w:rsidTr="006B154A">
        <w:trPr>
          <w:trHeight w:val="57"/>
          <w:jc w:val="center"/>
        </w:trPr>
        <w:tc>
          <w:tcPr>
            <w:tcW w:w="2955" w:type="pct"/>
          </w:tcPr>
          <w:p w14:paraId="1E73C8C8"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7.1.5 </w:t>
            </w:r>
            <w:r w:rsidRPr="006B154A">
              <w:rPr>
                <w:rFonts w:ascii="Raleway" w:hAnsi="Raleway" w:cs="Arial"/>
                <w:sz w:val="16"/>
                <w:szCs w:val="16"/>
              </w:rPr>
              <w:t>El organismo de inspección debe disponer de un sistema de control de contratos o de órdenes de trabajo que asegure que:</w:t>
            </w:r>
          </w:p>
          <w:p w14:paraId="5AEA5E79"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 el trabajo a realizar está dentro de su experiencia técnica y que el organismo tiene los recursos</w:t>
            </w:r>
          </w:p>
          <w:p w14:paraId="6C371C2D"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adecuados para cumplir los requisitos;</w:t>
            </w:r>
          </w:p>
          <w:p w14:paraId="1940CA7C"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b) los requisitos de quienes solicitan los servicios del organismo de inspección están definidos</w:t>
            </w:r>
          </w:p>
          <w:p w14:paraId="65A4AC52"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adecuadamente y se entiendan las condiciones especiales, de manera que se puedan dar instrucciones no ambiguas al personal que realiza los trabajos que se van a requerir;</w:t>
            </w:r>
          </w:p>
          <w:p w14:paraId="7973A53F"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c) el trabajo que se está desarrollando se controla mediante revisiones regulares y acciones correctivas;</w:t>
            </w:r>
          </w:p>
          <w:p w14:paraId="64974B75"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sz w:val="16"/>
                <w:szCs w:val="16"/>
              </w:rPr>
              <w:t>d) se han cumplido los requisitos del contrato o de la orden de trabajo.</w:t>
            </w:r>
          </w:p>
        </w:tc>
        <w:tc>
          <w:tcPr>
            <w:tcW w:w="2045" w:type="pct"/>
          </w:tcPr>
          <w:p w14:paraId="1B36C529"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A2A91EC" w14:textId="77777777" w:rsidTr="006B154A">
        <w:trPr>
          <w:trHeight w:val="57"/>
          <w:jc w:val="center"/>
        </w:trPr>
        <w:tc>
          <w:tcPr>
            <w:tcW w:w="2955" w:type="pct"/>
          </w:tcPr>
          <w:p w14:paraId="08F8EAB5"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7.1.6 </w:t>
            </w:r>
            <w:r w:rsidRPr="006B154A">
              <w:rPr>
                <w:rFonts w:ascii="Raleway" w:hAnsi="Raleway" w:cs="Arial"/>
                <w:sz w:val="16"/>
                <w:szCs w:val="16"/>
              </w:rPr>
              <w:t>Cuando el organismo de inspección utiliza, como parte del proceso de inspección, información proporcionada por cualquier otra parte, debe verificar la integridad de dicha información.</w:t>
            </w:r>
          </w:p>
        </w:tc>
        <w:tc>
          <w:tcPr>
            <w:tcW w:w="2045" w:type="pct"/>
          </w:tcPr>
          <w:p w14:paraId="5050E33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C7A72DE" w14:textId="77777777" w:rsidTr="006B154A">
        <w:trPr>
          <w:trHeight w:val="57"/>
          <w:jc w:val="center"/>
        </w:trPr>
        <w:tc>
          <w:tcPr>
            <w:tcW w:w="2955" w:type="pct"/>
          </w:tcPr>
          <w:p w14:paraId="5E2CE0C0" w14:textId="77777777" w:rsidR="006F37E0" w:rsidRPr="006B154A" w:rsidRDefault="006F37E0" w:rsidP="00A541AA">
            <w:pPr>
              <w:widowControl w:val="0"/>
              <w:autoSpaceDE w:val="0"/>
              <w:autoSpaceDN w:val="0"/>
              <w:adjustRightInd w:val="0"/>
              <w:contextualSpacing/>
              <w:jc w:val="both"/>
              <w:rPr>
                <w:rFonts w:ascii="Raleway" w:hAnsi="Raleway" w:cs="Arial"/>
                <w:bCs/>
                <w:spacing w:val="-1"/>
                <w:sz w:val="16"/>
                <w:szCs w:val="16"/>
              </w:rPr>
            </w:pPr>
            <w:r w:rsidRPr="006B154A">
              <w:rPr>
                <w:rFonts w:ascii="Raleway" w:hAnsi="Raleway" w:cs="Arial"/>
                <w:bCs/>
                <w:sz w:val="16"/>
                <w:szCs w:val="16"/>
              </w:rPr>
              <w:t xml:space="preserve">7.1.7 </w:t>
            </w:r>
            <w:r w:rsidRPr="006B154A">
              <w:rPr>
                <w:rFonts w:ascii="Raleway" w:hAnsi="Raleway" w:cs="Arial"/>
                <w:sz w:val="16"/>
                <w:szCs w:val="16"/>
              </w:rPr>
              <w:t>Las observaciones o datos obtenidos en el curso de las inspecciones deben registrarse de manera oportuna para evitar la pérdida de la información pertinente.</w:t>
            </w:r>
          </w:p>
        </w:tc>
        <w:tc>
          <w:tcPr>
            <w:tcW w:w="2045" w:type="pct"/>
          </w:tcPr>
          <w:p w14:paraId="7AB713AB"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3DF04A6" w14:textId="77777777" w:rsidTr="006B154A">
        <w:trPr>
          <w:trHeight w:val="57"/>
          <w:jc w:val="center"/>
        </w:trPr>
        <w:tc>
          <w:tcPr>
            <w:tcW w:w="2955" w:type="pct"/>
          </w:tcPr>
          <w:p w14:paraId="60959047"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7.1.8 </w:t>
            </w:r>
            <w:r w:rsidRPr="006B154A">
              <w:rPr>
                <w:rFonts w:ascii="Raleway" w:hAnsi="Raleway" w:cs="Arial"/>
                <w:sz w:val="16"/>
                <w:szCs w:val="16"/>
              </w:rPr>
              <w:t>Los cálculos y la transferencia de datos deben ser objeto de las comprobaciones pertinentes.</w:t>
            </w:r>
          </w:p>
        </w:tc>
        <w:tc>
          <w:tcPr>
            <w:tcW w:w="2045" w:type="pct"/>
          </w:tcPr>
          <w:p w14:paraId="64CCE7A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3884B00" w14:textId="77777777" w:rsidTr="006B154A">
        <w:trPr>
          <w:trHeight w:val="57"/>
          <w:jc w:val="center"/>
        </w:trPr>
        <w:tc>
          <w:tcPr>
            <w:tcW w:w="2955" w:type="pct"/>
          </w:tcPr>
          <w:p w14:paraId="3DC22321"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7.1.9 </w:t>
            </w:r>
            <w:r w:rsidRPr="006B154A">
              <w:rPr>
                <w:rFonts w:ascii="Raleway" w:hAnsi="Raleway" w:cs="Arial"/>
                <w:sz w:val="16"/>
                <w:szCs w:val="16"/>
              </w:rPr>
              <w:t>El organismo de inspección debe disponer de instrucciones documentadas para llevar a cabo la inspección de manera segura.</w:t>
            </w:r>
          </w:p>
        </w:tc>
        <w:tc>
          <w:tcPr>
            <w:tcW w:w="2045" w:type="pct"/>
          </w:tcPr>
          <w:p w14:paraId="5BCA861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1964327" w14:textId="77777777" w:rsidTr="006B154A">
        <w:trPr>
          <w:trHeight w:val="57"/>
          <w:jc w:val="center"/>
        </w:trPr>
        <w:tc>
          <w:tcPr>
            <w:tcW w:w="2955" w:type="pct"/>
          </w:tcPr>
          <w:p w14:paraId="1EB1FC85" w14:textId="77777777" w:rsidR="006F37E0" w:rsidRPr="006B154A" w:rsidRDefault="006F37E0" w:rsidP="00A541AA">
            <w:pPr>
              <w:widowControl w:val="0"/>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7.2 TRATAMIENTO DE LOS ÍTEMS DE INSPECCIÓN Y DE MUESTRAS</w:t>
            </w:r>
            <w:r w:rsidRPr="006B154A">
              <w:rPr>
                <w:rFonts w:ascii="Raleway" w:hAnsi="Raleway" w:cs="Arial"/>
                <w:bCs/>
                <w:sz w:val="16"/>
                <w:szCs w:val="16"/>
              </w:rPr>
              <w:t xml:space="preserve"> </w:t>
            </w:r>
          </w:p>
          <w:p w14:paraId="2D3132AA"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7.2.1 </w:t>
            </w:r>
            <w:r w:rsidRPr="006B154A">
              <w:rPr>
                <w:rFonts w:ascii="Raleway" w:hAnsi="Raleway" w:cs="Arial"/>
                <w:sz w:val="16"/>
                <w:szCs w:val="16"/>
              </w:rPr>
              <w:t>El organismo de inspección debe asegurarse de que los ítems y muestras a inspeccionar poseen una identificación única con el fin de evitar toda confusión respecto de la identidad de dichos ítems y muestras.</w:t>
            </w:r>
          </w:p>
        </w:tc>
        <w:tc>
          <w:tcPr>
            <w:tcW w:w="2045" w:type="pct"/>
          </w:tcPr>
          <w:p w14:paraId="53716E0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E756ADB" w14:textId="77777777" w:rsidTr="006B154A">
        <w:trPr>
          <w:trHeight w:val="57"/>
          <w:jc w:val="center"/>
        </w:trPr>
        <w:tc>
          <w:tcPr>
            <w:tcW w:w="2955" w:type="pct"/>
          </w:tcPr>
          <w:p w14:paraId="3C9B15BF"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7.2.2 </w:t>
            </w:r>
            <w:r w:rsidRPr="006B154A">
              <w:rPr>
                <w:rFonts w:ascii="Raleway" w:hAnsi="Raleway" w:cs="Arial"/>
                <w:sz w:val="16"/>
                <w:szCs w:val="16"/>
              </w:rPr>
              <w:t>El organismo de inspección debe determinar si el ítem a inspeccionar ha sido preparado para ser inspeccionado.</w:t>
            </w:r>
          </w:p>
        </w:tc>
        <w:tc>
          <w:tcPr>
            <w:tcW w:w="2045" w:type="pct"/>
          </w:tcPr>
          <w:p w14:paraId="249E0D6A"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8C531F4" w14:textId="77777777" w:rsidTr="006B154A">
        <w:trPr>
          <w:trHeight w:val="57"/>
          <w:jc w:val="center"/>
        </w:trPr>
        <w:tc>
          <w:tcPr>
            <w:tcW w:w="2955" w:type="pct"/>
          </w:tcPr>
          <w:p w14:paraId="59913B1C" w14:textId="77777777" w:rsidR="006F37E0" w:rsidRPr="006B154A" w:rsidRDefault="006F37E0" w:rsidP="00A541AA">
            <w:pPr>
              <w:widowControl w:val="0"/>
              <w:autoSpaceDE w:val="0"/>
              <w:autoSpaceDN w:val="0"/>
              <w:adjustRightInd w:val="0"/>
              <w:contextualSpacing/>
              <w:jc w:val="both"/>
              <w:rPr>
                <w:rFonts w:ascii="Raleway" w:hAnsi="Raleway" w:cs="Arial"/>
                <w:bCs/>
                <w:spacing w:val="-1"/>
                <w:sz w:val="16"/>
                <w:szCs w:val="16"/>
              </w:rPr>
            </w:pPr>
            <w:r w:rsidRPr="006B154A">
              <w:rPr>
                <w:rFonts w:ascii="Raleway" w:hAnsi="Raleway" w:cs="Arial"/>
                <w:bCs/>
                <w:sz w:val="16"/>
                <w:szCs w:val="16"/>
              </w:rPr>
              <w:t xml:space="preserve">7.2.3 </w:t>
            </w:r>
            <w:r w:rsidRPr="006B154A">
              <w:rPr>
                <w:rFonts w:ascii="Raleway" w:hAnsi="Raleway" w:cs="Arial"/>
                <w:sz w:val="16"/>
                <w:szCs w:val="16"/>
              </w:rPr>
              <w:t>Toda anormalidad aparente notificada al inspector u observada por él debe registrarse. En caso de duda sobre la idoneidad del ítem para la inspección prevista, o cuando el ítem no se corresponda con la descripción suministrada, el organismo de inspección debe ponerse en contacto con el cliente antes de continuar.</w:t>
            </w:r>
          </w:p>
        </w:tc>
        <w:tc>
          <w:tcPr>
            <w:tcW w:w="2045" w:type="pct"/>
          </w:tcPr>
          <w:p w14:paraId="33957C10"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9B6B379" w14:textId="77777777" w:rsidTr="006B154A">
        <w:trPr>
          <w:trHeight w:val="57"/>
          <w:jc w:val="center"/>
        </w:trPr>
        <w:tc>
          <w:tcPr>
            <w:tcW w:w="2955" w:type="pct"/>
          </w:tcPr>
          <w:p w14:paraId="101A23B4"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7.2.4 </w:t>
            </w:r>
            <w:r w:rsidRPr="006B154A">
              <w:rPr>
                <w:rFonts w:ascii="Raleway" w:hAnsi="Raleway" w:cs="Arial"/>
                <w:sz w:val="16"/>
                <w:szCs w:val="16"/>
              </w:rPr>
              <w:t>El organismo de inspección debe disponer de procedimientos documentados e instalaciones</w:t>
            </w:r>
          </w:p>
          <w:p w14:paraId="55D85D7F"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apropiadas para evitar el deterioro o el daño de los ítems a inspeccionar, mientras están bajo su responsabilidad.</w:t>
            </w:r>
          </w:p>
        </w:tc>
        <w:tc>
          <w:tcPr>
            <w:tcW w:w="2045" w:type="pct"/>
          </w:tcPr>
          <w:p w14:paraId="6887B850"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B8B5BCC" w14:textId="77777777" w:rsidTr="006B154A">
        <w:trPr>
          <w:trHeight w:val="57"/>
          <w:jc w:val="center"/>
        </w:trPr>
        <w:tc>
          <w:tcPr>
            <w:tcW w:w="2955" w:type="pct"/>
          </w:tcPr>
          <w:p w14:paraId="310FFDB4" w14:textId="77777777" w:rsidR="006F37E0" w:rsidRPr="006B154A" w:rsidRDefault="006F37E0" w:rsidP="00A541AA">
            <w:pPr>
              <w:widowControl w:val="0"/>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7.3 REGISTROS DE INSPECCIÓN</w:t>
            </w:r>
            <w:r w:rsidRPr="006B154A">
              <w:rPr>
                <w:rFonts w:ascii="Raleway" w:hAnsi="Raleway" w:cs="Arial"/>
                <w:bCs/>
                <w:sz w:val="16"/>
                <w:szCs w:val="16"/>
              </w:rPr>
              <w:t xml:space="preserve"> </w:t>
            </w:r>
          </w:p>
          <w:p w14:paraId="4D84A693"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7.3.1 </w:t>
            </w:r>
            <w:r w:rsidRPr="006B154A">
              <w:rPr>
                <w:rFonts w:ascii="Raleway" w:hAnsi="Raleway" w:cs="Arial"/>
                <w:sz w:val="16"/>
                <w:szCs w:val="16"/>
              </w:rPr>
              <w:t>El organismo de inspección debe mantener un sistema de registros (véase 8.4) para demostrar el cumplimiento eficaz de los procedimientos de inspección y permitir una evaluación de la inspección.</w:t>
            </w:r>
          </w:p>
        </w:tc>
        <w:tc>
          <w:tcPr>
            <w:tcW w:w="2045" w:type="pct"/>
          </w:tcPr>
          <w:p w14:paraId="74F73A7A"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B2203AA" w14:textId="77777777" w:rsidTr="006B154A">
        <w:trPr>
          <w:trHeight w:val="57"/>
          <w:jc w:val="center"/>
        </w:trPr>
        <w:tc>
          <w:tcPr>
            <w:tcW w:w="2955" w:type="pct"/>
          </w:tcPr>
          <w:p w14:paraId="3C4D7627"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7.3.2 </w:t>
            </w:r>
            <w:r w:rsidRPr="006B154A">
              <w:rPr>
                <w:rFonts w:ascii="Raleway" w:hAnsi="Raleway" w:cs="Arial"/>
                <w:sz w:val="16"/>
                <w:szCs w:val="16"/>
              </w:rPr>
              <w:t>El informe o certificado de inspección debe permitir internamente identificar al inspector o a los inspectores que realizaron la inspección.</w:t>
            </w:r>
          </w:p>
        </w:tc>
        <w:tc>
          <w:tcPr>
            <w:tcW w:w="2045" w:type="pct"/>
          </w:tcPr>
          <w:p w14:paraId="02BA963B"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0CF2C58" w14:textId="77777777" w:rsidTr="006B154A">
        <w:trPr>
          <w:trHeight w:val="57"/>
          <w:jc w:val="center"/>
        </w:trPr>
        <w:tc>
          <w:tcPr>
            <w:tcW w:w="2955" w:type="pct"/>
          </w:tcPr>
          <w:p w14:paraId="72F36D5E" w14:textId="77777777" w:rsidR="006F37E0" w:rsidRPr="006B154A" w:rsidRDefault="006F37E0" w:rsidP="00A541AA">
            <w:pPr>
              <w:widowControl w:val="0"/>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7.4 INFORMES DE INSPECCIÓN Y CERTIFICADOS DE INSPECCIÓN</w:t>
            </w:r>
            <w:r w:rsidRPr="006B154A">
              <w:rPr>
                <w:rFonts w:ascii="Raleway" w:hAnsi="Raleway" w:cs="Arial"/>
                <w:bCs/>
                <w:sz w:val="16"/>
                <w:szCs w:val="16"/>
              </w:rPr>
              <w:t xml:space="preserve"> </w:t>
            </w:r>
          </w:p>
          <w:p w14:paraId="7FB7B378"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7.4.1 </w:t>
            </w:r>
            <w:r w:rsidRPr="006B154A">
              <w:rPr>
                <w:rFonts w:ascii="Raleway" w:hAnsi="Raleway" w:cs="Arial"/>
                <w:sz w:val="16"/>
                <w:szCs w:val="16"/>
              </w:rPr>
              <w:t>El trabajo realizado por el organismo de inspección debe respaldarse por un informe de inspección o un certificado de inspección.</w:t>
            </w:r>
          </w:p>
        </w:tc>
        <w:tc>
          <w:tcPr>
            <w:tcW w:w="2045" w:type="pct"/>
          </w:tcPr>
          <w:p w14:paraId="456CFA67"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620E9BC" w14:textId="77777777" w:rsidTr="006B154A">
        <w:trPr>
          <w:trHeight w:val="57"/>
          <w:jc w:val="center"/>
        </w:trPr>
        <w:tc>
          <w:tcPr>
            <w:tcW w:w="2955" w:type="pct"/>
          </w:tcPr>
          <w:p w14:paraId="26E4E72A"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7.4.2 </w:t>
            </w:r>
            <w:r w:rsidRPr="006B154A">
              <w:rPr>
                <w:rFonts w:ascii="Raleway" w:hAnsi="Raleway" w:cs="Arial"/>
                <w:sz w:val="16"/>
                <w:szCs w:val="16"/>
              </w:rPr>
              <w:t>Todo informe/certificado de inspección debe incluir lo siguiente:</w:t>
            </w:r>
          </w:p>
          <w:p w14:paraId="3684FCC4"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 la identificación del organismo emisor</w:t>
            </w:r>
          </w:p>
          <w:p w14:paraId="26E1CDA0"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b) la identificación única y la fecha de emisión;</w:t>
            </w:r>
          </w:p>
          <w:p w14:paraId="3F9A29D3"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c) la fecha o las fechas de inspección;</w:t>
            </w:r>
          </w:p>
          <w:p w14:paraId="18434E0F"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d) la identificación del ítem u ítems inspeccionados;</w:t>
            </w:r>
          </w:p>
          <w:p w14:paraId="69165716"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e) la firma u otra indicación de aprobación proporcionada por el personal autorizado;</w:t>
            </w:r>
          </w:p>
          <w:p w14:paraId="1917C554"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f) una declaración de conformidad, cuando corresponda;</w:t>
            </w:r>
          </w:p>
          <w:p w14:paraId="3FF9F54B"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g) los resultados de la inspección, excepto cuando se detallan de acuerdo con 7.4.3.</w:t>
            </w:r>
          </w:p>
          <w:p w14:paraId="7344068D"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i/>
                <w:sz w:val="16"/>
                <w:szCs w:val="16"/>
              </w:rPr>
              <w:lastRenderedPageBreak/>
              <w:t>NOTA En el Anexo B se indican los elementos opcionales que se pueden incluir en los informes o certificados de inspección</w:t>
            </w:r>
            <w:r w:rsidRPr="006B154A">
              <w:rPr>
                <w:rFonts w:ascii="Raleway" w:hAnsi="Raleway" w:cs="Arial"/>
                <w:sz w:val="16"/>
                <w:szCs w:val="16"/>
              </w:rPr>
              <w:t>.</w:t>
            </w:r>
          </w:p>
        </w:tc>
        <w:tc>
          <w:tcPr>
            <w:tcW w:w="2045" w:type="pct"/>
          </w:tcPr>
          <w:p w14:paraId="13BC33E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C914143" w14:textId="77777777" w:rsidTr="006B154A">
        <w:trPr>
          <w:trHeight w:val="57"/>
          <w:jc w:val="center"/>
        </w:trPr>
        <w:tc>
          <w:tcPr>
            <w:tcW w:w="2955" w:type="pct"/>
          </w:tcPr>
          <w:p w14:paraId="27B39496"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7.4.3 </w:t>
            </w:r>
            <w:r w:rsidRPr="006B154A">
              <w:rPr>
                <w:rFonts w:ascii="Raleway" w:hAnsi="Raleway" w:cs="Arial"/>
                <w:sz w:val="16"/>
                <w:szCs w:val="16"/>
              </w:rPr>
              <w:t>Un organismo de inspección debe emitir un certificado de inspección que no incluya los resultados de inspección [véase 7.4.2 g)] sólo cuando el organismo de inspección pueda elaborar también un informe de inspección que contenga los resultados de inspección, y cuando dicho certificado de inspección y el informe de inspección sean mutuamente trazables.</w:t>
            </w:r>
          </w:p>
        </w:tc>
        <w:tc>
          <w:tcPr>
            <w:tcW w:w="2045" w:type="pct"/>
          </w:tcPr>
          <w:p w14:paraId="2F57F65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4EC6D92" w14:textId="77777777" w:rsidTr="006B154A">
        <w:trPr>
          <w:trHeight w:val="57"/>
          <w:jc w:val="center"/>
        </w:trPr>
        <w:tc>
          <w:tcPr>
            <w:tcW w:w="2955" w:type="pct"/>
          </w:tcPr>
          <w:p w14:paraId="4B819E40"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7.4.4 </w:t>
            </w:r>
            <w:r w:rsidRPr="006B154A">
              <w:rPr>
                <w:rFonts w:ascii="Raleway" w:hAnsi="Raleway" w:cs="Arial"/>
                <w:sz w:val="16"/>
                <w:szCs w:val="16"/>
              </w:rPr>
              <w:t>Toda la información indicada en 7.4.2 debe comunicarse de manera correcta, precisa y clara. Cuando el informe de inspección o el certificado de inspección contengan resultados proporcionados por los subcontratistas, dichos resultados se deben ser identificar claramente.</w:t>
            </w:r>
          </w:p>
        </w:tc>
        <w:tc>
          <w:tcPr>
            <w:tcW w:w="2045" w:type="pct"/>
          </w:tcPr>
          <w:p w14:paraId="46A0E134"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55FBC4B" w14:textId="77777777" w:rsidTr="006B154A">
        <w:trPr>
          <w:trHeight w:val="57"/>
          <w:jc w:val="center"/>
        </w:trPr>
        <w:tc>
          <w:tcPr>
            <w:tcW w:w="2955" w:type="pct"/>
          </w:tcPr>
          <w:p w14:paraId="1D34402D"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7.4.5 </w:t>
            </w:r>
            <w:r w:rsidRPr="006B154A">
              <w:rPr>
                <w:rFonts w:ascii="Raleway" w:hAnsi="Raleway" w:cs="Arial"/>
                <w:sz w:val="16"/>
                <w:szCs w:val="16"/>
              </w:rPr>
              <w:t>Las correcciones o adiciones a un informe de inspección o certificado de inspección posteriores a su emisión deben registrarse de acuerdo con los requisitos pertinentes de este apartado 7.4. Un informe o certificado modificado debe identificar el informe o certificado al que reemplazó.</w:t>
            </w:r>
          </w:p>
        </w:tc>
        <w:tc>
          <w:tcPr>
            <w:tcW w:w="2045" w:type="pct"/>
          </w:tcPr>
          <w:p w14:paraId="788EB26B"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E424100" w14:textId="77777777" w:rsidTr="006B154A">
        <w:trPr>
          <w:trHeight w:val="57"/>
          <w:jc w:val="center"/>
        </w:trPr>
        <w:tc>
          <w:tcPr>
            <w:tcW w:w="2955" w:type="pct"/>
          </w:tcPr>
          <w:p w14:paraId="14C741D2" w14:textId="77777777" w:rsidR="006F37E0" w:rsidRPr="006B154A" w:rsidRDefault="006F37E0" w:rsidP="00A541AA">
            <w:pPr>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 xml:space="preserve">7.5 QUEJAS Y APELACIONES </w:t>
            </w:r>
          </w:p>
          <w:p w14:paraId="3B34CE16"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7.5.1 </w:t>
            </w:r>
            <w:r w:rsidRPr="006B154A">
              <w:rPr>
                <w:rFonts w:ascii="Raleway" w:hAnsi="Raleway" w:cs="Arial"/>
                <w:sz w:val="16"/>
                <w:szCs w:val="16"/>
              </w:rPr>
              <w:t>El organismo de inspección debe disponer de un proceso documentado para recibir, evaluar y tomar decisiones sobre las quejas y apelaciones.</w:t>
            </w:r>
          </w:p>
        </w:tc>
        <w:tc>
          <w:tcPr>
            <w:tcW w:w="2045" w:type="pct"/>
          </w:tcPr>
          <w:p w14:paraId="73D2EFB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E4130B0" w14:textId="77777777" w:rsidTr="006B154A">
        <w:trPr>
          <w:trHeight w:val="57"/>
          <w:jc w:val="center"/>
        </w:trPr>
        <w:tc>
          <w:tcPr>
            <w:tcW w:w="2955" w:type="pct"/>
          </w:tcPr>
          <w:p w14:paraId="4EC485D3"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7.5.2 </w:t>
            </w:r>
            <w:r w:rsidRPr="006B154A">
              <w:rPr>
                <w:rFonts w:ascii="Raleway" w:hAnsi="Raleway" w:cs="Arial"/>
                <w:sz w:val="16"/>
                <w:szCs w:val="16"/>
              </w:rPr>
              <w:t>Una descripción del proceso para el tratamiento de quejas y apelaciones debe estar disponible para cualquier parte interesada que lo solicite.</w:t>
            </w:r>
          </w:p>
        </w:tc>
        <w:tc>
          <w:tcPr>
            <w:tcW w:w="2045" w:type="pct"/>
          </w:tcPr>
          <w:p w14:paraId="644ECDFC"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42AFAB5" w14:textId="77777777" w:rsidTr="006B154A">
        <w:trPr>
          <w:trHeight w:val="57"/>
          <w:jc w:val="center"/>
        </w:trPr>
        <w:tc>
          <w:tcPr>
            <w:tcW w:w="2955" w:type="pct"/>
          </w:tcPr>
          <w:p w14:paraId="65F5983E" w14:textId="77777777" w:rsidR="006F37E0" w:rsidRPr="006B154A" w:rsidRDefault="006F37E0" w:rsidP="00A541AA">
            <w:pPr>
              <w:autoSpaceDE w:val="0"/>
              <w:autoSpaceDN w:val="0"/>
              <w:adjustRightInd w:val="0"/>
              <w:contextualSpacing/>
              <w:jc w:val="both"/>
              <w:rPr>
                <w:rFonts w:ascii="Raleway" w:hAnsi="Raleway" w:cs="Arial"/>
                <w:bCs/>
                <w:spacing w:val="-1"/>
                <w:sz w:val="16"/>
                <w:szCs w:val="16"/>
              </w:rPr>
            </w:pPr>
            <w:r w:rsidRPr="006B154A">
              <w:rPr>
                <w:rFonts w:ascii="Raleway" w:hAnsi="Raleway" w:cs="Arial"/>
                <w:bCs/>
                <w:sz w:val="16"/>
                <w:szCs w:val="16"/>
              </w:rPr>
              <w:t xml:space="preserve">7.5.3 </w:t>
            </w:r>
            <w:r w:rsidRPr="006B154A">
              <w:rPr>
                <w:rFonts w:ascii="Raleway" w:hAnsi="Raleway" w:cs="Arial"/>
                <w:sz w:val="16"/>
                <w:szCs w:val="16"/>
              </w:rPr>
              <w:t>Cuando el organismo de inspección recibe una queja, debe confirmar si está relacionada con las actividades de inspección de las que es responsable y, en ese caso, debe tratarla.</w:t>
            </w:r>
          </w:p>
        </w:tc>
        <w:tc>
          <w:tcPr>
            <w:tcW w:w="2045" w:type="pct"/>
          </w:tcPr>
          <w:p w14:paraId="19DE673B"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9411E33" w14:textId="77777777" w:rsidTr="006B154A">
        <w:trPr>
          <w:trHeight w:val="57"/>
          <w:jc w:val="center"/>
        </w:trPr>
        <w:tc>
          <w:tcPr>
            <w:tcW w:w="2955" w:type="pct"/>
          </w:tcPr>
          <w:p w14:paraId="7FE0B509"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7.5.4 </w:t>
            </w:r>
            <w:r w:rsidRPr="006B154A">
              <w:rPr>
                <w:rFonts w:ascii="Raleway" w:hAnsi="Raleway" w:cs="Arial"/>
                <w:sz w:val="16"/>
                <w:szCs w:val="16"/>
              </w:rPr>
              <w:t>El organismo de inspección debe ser responsable de todas las decisiones a todos los niveles del proceso de tratamiento de quejas y apelaciones.</w:t>
            </w:r>
          </w:p>
        </w:tc>
        <w:tc>
          <w:tcPr>
            <w:tcW w:w="2045" w:type="pct"/>
          </w:tcPr>
          <w:p w14:paraId="6A8E1ED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25BB617" w14:textId="77777777" w:rsidTr="006B154A">
        <w:trPr>
          <w:trHeight w:val="57"/>
          <w:jc w:val="center"/>
        </w:trPr>
        <w:tc>
          <w:tcPr>
            <w:tcW w:w="2955" w:type="pct"/>
          </w:tcPr>
          <w:p w14:paraId="02308869"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7.5.5 </w:t>
            </w:r>
            <w:r w:rsidRPr="006B154A">
              <w:rPr>
                <w:rFonts w:ascii="Raleway" w:hAnsi="Raleway" w:cs="Arial"/>
                <w:sz w:val="16"/>
                <w:szCs w:val="16"/>
              </w:rPr>
              <w:t>Las investigaciones y decisiones relativas a las apelaciones no deben dar lugar a ninguna acción discriminatoria.</w:t>
            </w:r>
          </w:p>
        </w:tc>
        <w:tc>
          <w:tcPr>
            <w:tcW w:w="2045" w:type="pct"/>
          </w:tcPr>
          <w:p w14:paraId="1AEDDD9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9BEC6A9" w14:textId="77777777" w:rsidTr="006B154A">
        <w:trPr>
          <w:trHeight w:val="57"/>
          <w:jc w:val="center"/>
        </w:trPr>
        <w:tc>
          <w:tcPr>
            <w:tcW w:w="2955" w:type="pct"/>
          </w:tcPr>
          <w:p w14:paraId="036569F9"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7.6 PROCESO DE QUEJAS Y APELACIONES</w:t>
            </w:r>
            <w:r w:rsidRPr="006B154A">
              <w:rPr>
                <w:rFonts w:ascii="Raleway" w:hAnsi="Raleway" w:cs="Arial"/>
                <w:bCs/>
                <w:sz w:val="16"/>
                <w:szCs w:val="16"/>
              </w:rPr>
              <w:t xml:space="preserve"> </w:t>
            </w:r>
          </w:p>
          <w:p w14:paraId="649F3239"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7.6.1 </w:t>
            </w:r>
            <w:r w:rsidRPr="006B154A">
              <w:rPr>
                <w:rFonts w:ascii="Raleway" w:hAnsi="Raleway" w:cs="Arial"/>
                <w:sz w:val="16"/>
                <w:szCs w:val="16"/>
              </w:rPr>
              <w:t>El proceso de tratamiento de quejas y apelaciones debe incluir como mínimo los elementos y métodos siguientes:</w:t>
            </w:r>
          </w:p>
          <w:p w14:paraId="4A569A76"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 una descripción del proceso de recepción, validación, investigación de la queja o apelación y de decisión sobre las acciones a tomar para darles respuesta;</w:t>
            </w:r>
          </w:p>
          <w:p w14:paraId="77706DF7"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b) el seguimiento y el registro de las quejas y apelaciones, incluyendo las acciones tomadas para resolverlas;</w:t>
            </w:r>
          </w:p>
          <w:p w14:paraId="2F37996A"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sz w:val="16"/>
                <w:szCs w:val="16"/>
              </w:rPr>
              <w:t>c) asegurarse de que se toman las acciones apropiadas.</w:t>
            </w:r>
          </w:p>
        </w:tc>
        <w:tc>
          <w:tcPr>
            <w:tcW w:w="2045" w:type="pct"/>
          </w:tcPr>
          <w:p w14:paraId="03053494"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D35F1F5" w14:textId="77777777" w:rsidTr="006B154A">
        <w:trPr>
          <w:trHeight w:val="57"/>
          <w:jc w:val="center"/>
        </w:trPr>
        <w:tc>
          <w:tcPr>
            <w:tcW w:w="2955" w:type="pct"/>
          </w:tcPr>
          <w:p w14:paraId="26D84ABE"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7.6.2 </w:t>
            </w:r>
            <w:r w:rsidRPr="006B154A">
              <w:rPr>
                <w:rFonts w:ascii="Raleway" w:hAnsi="Raleway" w:cs="Arial"/>
                <w:sz w:val="16"/>
                <w:szCs w:val="16"/>
              </w:rPr>
              <w:t>El organismo de inspección que recibe la queja o apelación debe ser responsable de reunir y verificar toda la información necesaria para validar la queja o apelación.</w:t>
            </w:r>
          </w:p>
        </w:tc>
        <w:tc>
          <w:tcPr>
            <w:tcW w:w="2045" w:type="pct"/>
          </w:tcPr>
          <w:p w14:paraId="52B8237A"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65C1464" w14:textId="77777777" w:rsidTr="006B154A">
        <w:trPr>
          <w:trHeight w:val="57"/>
          <w:jc w:val="center"/>
        </w:trPr>
        <w:tc>
          <w:tcPr>
            <w:tcW w:w="2955" w:type="pct"/>
          </w:tcPr>
          <w:p w14:paraId="199040C3"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7.6.3 </w:t>
            </w:r>
            <w:r w:rsidRPr="006B154A">
              <w:rPr>
                <w:rFonts w:ascii="Raleway" w:hAnsi="Raleway" w:cs="Arial"/>
                <w:sz w:val="16"/>
                <w:szCs w:val="16"/>
              </w:rPr>
              <w:t>Siempre que sea posible, el organismo de inspección debe acusar recibo de la queja o apelación, y debe facilitar a quien presente la queja o apelación los informes del progreso y del resultado del tratamiento de la queja o apelación.</w:t>
            </w:r>
          </w:p>
        </w:tc>
        <w:tc>
          <w:tcPr>
            <w:tcW w:w="2045" w:type="pct"/>
          </w:tcPr>
          <w:p w14:paraId="4E113CF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F48D7BE" w14:textId="77777777" w:rsidTr="006B154A">
        <w:trPr>
          <w:trHeight w:val="57"/>
          <w:jc w:val="center"/>
        </w:trPr>
        <w:tc>
          <w:tcPr>
            <w:tcW w:w="2955" w:type="pct"/>
          </w:tcPr>
          <w:p w14:paraId="1586F934"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7.6.4 </w:t>
            </w:r>
            <w:r w:rsidRPr="006B154A">
              <w:rPr>
                <w:rFonts w:ascii="Raleway" w:hAnsi="Raleway" w:cs="Arial"/>
                <w:sz w:val="16"/>
                <w:szCs w:val="16"/>
              </w:rPr>
              <w:t>La decisión que se comunicará a quien presente la queja o apelación debe tomarse, o revisarse y aprobarse por una o varias personas que no hayan participado en las actividades de inspección que dieron origen a la queja o apelación.</w:t>
            </w:r>
          </w:p>
        </w:tc>
        <w:tc>
          <w:tcPr>
            <w:tcW w:w="2045" w:type="pct"/>
          </w:tcPr>
          <w:p w14:paraId="7612EE3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5642DDF" w14:textId="77777777" w:rsidTr="006B154A">
        <w:trPr>
          <w:trHeight w:val="57"/>
          <w:jc w:val="center"/>
        </w:trPr>
        <w:tc>
          <w:tcPr>
            <w:tcW w:w="2955" w:type="pct"/>
          </w:tcPr>
          <w:p w14:paraId="38897D4C" w14:textId="77777777" w:rsidR="006F37E0" w:rsidRPr="006B154A" w:rsidRDefault="006F37E0" w:rsidP="00A541AA">
            <w:pPr>
              <w:widowControl w:val="0"/>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7.6.5 </w:t>
            </w:r>
            <w:r w:rsidRPr="006B154A">
              <w:rPr>
                <w:rFonts w:ascii="Raleway" w:hAnsi="Raleway" w:cs="Arial"/>
                <w:sz w:val="16"/>
                <w:szCs w:val="16"/>
              </w:rPr>
              <w:t>Siempre que sea posible, el organismo de inspección debe notificar formalmente la finalización del proceso de tratamiento de la queja o apelación a quien presente la queja o apelación.</w:t>
            </w:r>
          </w:p>
        </w:tc>
        <w:tc>
          <w:tcPr>
            <w:tcW w:w="2045" w:type="pct"/>
          </w:tcPr>
          <w:p w14:paraId="0D98AE52"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0C13EC5" w14:textId="77777777" w:rsidTr="006B154A">
        <w:trPr>
          <w:trHeight w:val="57"/>
          <w:jc w:val="center"/>
        </w:trPr>
        <w:tc>
          <w:tcPr>
            <w:tcW w:w="2955" w:type="pct"/>
          </w:tcPr>
          <w:p w14:paraId="5F4092AF" w14:textId="77777777" w:rsidR="006F37E0" w:rsidRPr="006B154A" w:rsidRDefault="006F37E0" w:rsidP="00A541AA">
            <w:pPr>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8 REQUISITOS RELATIVOS AL SISTEMA DE GESTIÓN</w:t>
            </w:r>
          </w:p>
          <w:p w14:paraId="4B483923"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8.1 OPCIONES</w:t>
            </w:r>
          </w:p>
          <w:p w14:paraId="2CC4CD55"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8.1.1 Generalidades</w:t>
            </w:r>
          </w:p>
          <w:p w14:paraId="1505F2A6" w14:textId="77777777" w:rsidR="006F37E0" w:rsidRPr="006B154A" w:rsidRDefault="006F37E0" w:rsidP="00A541AA">
            <w:pPr>
              <w:autoSpaceDE w:val="0"/>
              <w:autoSpaceDN w:val="0"/>
              <w:adjustRightInd w:val="0"/>
              <w:contextualSpacing/>
              <w:jc w:val="both"/>
              <w:rPr>
                <w:rFonts w:ascii="Raleway" w:hAnsi="Raleway" w:cs="Arial"/>
                <w:bCs/>
                <w:spacing w:val="-1"/>
                <w:sz w:val="16"/>
                <w:szCs w:val="16"/>
              </w:rPr>
            </w:pPr>
            <w:r w:rsidRPr="006B154A">
              <w:rPr>
                <w:rFonts w:ascii="Raleway" w:hAnsi="Raleway" w:cs="Arial"/>
                <w:sz w:val="16"/>
                <w:szCs w:val="16"/>
              </w:rPr>
              <w:t>El organismo de inspección debe establecer y mantener un sistema de gestión capaz de asegurar el cumplimiento coherente de los requisitos de esta Norma Internacional de acuerdo con la Opción A o con la Opción B.</w:t>
            </w:r>
          </w:p>
        </w:tc>
        <w:tc>
          <w:tcPr>
            <w:tcW w:w="2045" w:type="pct"/>
          </w:tcPr>
          <w:p w14:paraId="203A89B2"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8DD8B1A" w14:textId="77777777" w:rsidTr="006B154A">
        <w:trPr>
          <w:trHeight w:val="57"/>
          <w:jc w:val="center"/>
        </w:trPr>
        <w:tc>
          <w:tcPr>
            <w:tcW w:w="2955" w:type="pct"/>
          </w:tcPr>
          <w:p w14:paraId="1091BB86"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8.1.2 Opción A</w:t>
            </w:r>
          </w:p>
          <w:p w14:paraId="41D3C0BF"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El sistema de gestión del organismo de inspección debe contemplar lo siguiente:</w:t>
            </w:r>
          </w:p>
          <w:p w14:paraId="73964626" w14:textId="77777777" w:rsidR="006F37E0" w:rsidRPr="006B154A" w:rsidRDefault="006F37E0" w:rsidP="00A541AA">
            <w:pPr>
              <w:numPr>
                <w:ilvl w:val="0"/>
                <w:numId w:val="42"/>
              </w:num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 xml:space="preserve">la documentación del sistema de gestión (por ejemplo, manual, políticas, definición de responsabilidades, </w:t>
            </w:r>
            <w:r w:rsidRPr="006B154A">
              <w:rPr>
                <w:rFonts w:ascii="Raleway" w:hAnsi="Raleway" w:cs="Arial"/>
                <w:sz w:val="16"/>
                <w:szCs w:val="16"/>
              </w:rPr>
              <w:lastRenderedPageBreak/>
              <w:t>(véase 8.2)</w:t>
            </w:r>
          </w:p>
          <w:p w14:paraId="670E1165" w14:textId="77777777" w:rsidR="006F37E0" w:rsidRPr="006B154A" w:rsidRDefault="006F37E0" w:rsidP="00A541AA">
            <w:pPr>
              <w:numPr>
                <w:ilvl w:val="0"/>
                <w:numId w:val="42"/>
              </w:num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el control de los documentos (véase 8.3);</w:t>
            </w:r>
          </w:p>
          <w:p w14:paraId="21BE379E" w14:textId="77777777" w:rsidR="006F37E0" w:rsidRPr="006B154A" w:rsidRDefault="006F37E0" w:rsidP="00A541AA">
            <w:pPr>
              <w:numPr>
                <w:ilvl w:val="0"/>
                <w:numId w:val="42"/>
              </w:num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el control de los registros (véase 8.4);</w:t>
            </w:r>
          </w:p>
          <w:p w14:paraId="19687FC4" w14:textId="77777777" w:rsidR="006F37E0" w:rsidRPr="006B154A" w:rsidRDefault="006F37E0" w:rsidP="00A541AA">
            <w:pPr>
              <w:numPr>
                <w:ilvl w:val="0"/>
                <w:numId w:val="42"/>
              </w:num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la revisión por la dirección (véase 8.5);</w:t>
            </w:r>
          </w:p>
          <w:p w14:paraId="58FA5419" w14:textId="77777777" w:rsidR="006F37E0" w:rsidRPr="006B154A" w:rsidRDefault="006F37E0" w:rsidP="00A541AA">
            <w:pPr>
              <w:numPr>
                <w:ilvl w:val="0"/>
                <w:numId w:val="42"/>
              </w:num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las auditorías internas (véase 8.6);</w:t>
            </w:r>
          </w:p>
          <w:p w14:paraId="16793161" w14:textId="77777777" w:rsidR="006F37E0" w:rsidRPr="006B154A" w:rsidRDefault="006F37E0" w:rsidP="00A541AA">
            <w:pPr>
              <w:numPr>
                <w:ilvl w:val="0"/>
                <w:numId w:val="42"/>
              </w:num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las acciones correctivas (véase 8.7);</w:t>
            </w:r>
          </w:p>
          <w:p w14:paraId="4268181A" w14:textId="77777777" w:rsidR="006F37E0" w:rsidRPr="006B154A" w:rsidRDefault="006F37E0" w:rsidP="00A541AA">
            <w:pPr>
              <w:numPr>
                <w:ilvl w:val="0"/>
                <w:numId w:val="42"/>
              </w:num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las acciones preventivas (véase 8.8);</w:t>
            </w:r>
          </w:p>
          <w:p w14:paraId="2E716A53" w14:textId="77777777" w:rsidR="006F37E0" w:rsidRPr="006B154A" w:rsidRDefault="006F37E0" w:rsidP="00A541AA">
            <w:pPr>
              <w:numPr>
                <w:ilvl w:val="0"/>
                <w:numId w:val="42"/>
              </w:numPr>
              <w:autoSpaceDE w:val="0"/>
              <w:autoSpaceDN w:val="0"/>
              <w:adjustRightInd w:val="0"/>
              <w:contextualSpacing/>
              <w:jc w:val="both"/>
              <w:rPr>
                <w:rFonts w:ascii="Raleway" w:hAnsi="Raleway" w:cs="Arial"/>
                <w:bCs/>
                <w:spacing w:val="-1"/>
                <w:sz w:val="16"/>
                <w:szCs w:val="16"/>
              </w:rPr>
            </w:pPr>
            <w:r w:rsidRPr="006B154A">
              <w:rPr>
                <w:rFonts w:ascii="Raleway" w:hAnsi="Raleway" w:cs="Arial"/>
                <w:sz w:val="16"/>
                <w:szCs w:val="16"/>
              </w:rPr>
              <w:t>las quejas y apelaciones (véase 7.5 y 7.6).</w:t>
            </w:r>
          </w:p>
        </w:tc>
        <w:tc>
          <w:tcPr>
            <w:tcW w:w="2045" w:type="pct"/>
          </w:tcPr>
          <w:p w14:paraId="5008B390"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C008D8B" w14:textId="77777777" w:rsidTr="006B154A">
        <w:trPr>
          <w:trHeight w:val="57"/>
          <w:jc w:val="center"/>
        </w:trPr>
        <w:tc>
          <w:tcPr>
            <w:tcW w:w="2955" w:type="pct"/>
          </w:tcPr>
          <w:p w14:paraId="662E64F2"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8.1.3 Opción B</w:t>
            </w:r>
          </w:p>
          <w:p w14:paraId="1CE38589"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Un organismo de inspección que ha establecido y mantiene un sistema de gestión, de acuerdo con los requisitos de la Norma ISO 9001, y que es capaz de sostener y demostrar el cumplimiento coherente de los requisitos de esta Norma Internacional, satisface los requisitos del capítulo del sistema de gestión (véase 8.2 a 8.8).</w:t>
            </w:r>
          </w:p>
        </w:tc>
        <w:tc>
          <w:tcPr>
            <w:tcW w:w="2045" w:type="pct"/>
          </w:tcPr>
          <w:p w14:paraId="5F86A8A4"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D211CDF" w14:textId="77777777" w:rsidTr="006B154A">
        <w:trPr>
          <w:trHeight w:val="57"/>
          <w:jc w:val="center"/>
        </w:trPr>
        <w:tc>
          <w:tcPr>
            <w:tcW w:w="2955" w:type="pct"/>
          </w:tcPr>
          <w:p w14:paraId="4C42F1E6" w14:textId="77777777" w:rsidR="006F37E0" w:rsidRPr="006B154A" w:rsidRDefault="006F37E0" w:rsidP="00A541AA">
            <w:pPr>
              <w:widowControl w:val="0"/>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8.2 DOCUMENTACIÓN DEL SISTEMA DE GESTIÓN (OPCIÓN A)</w:t>
            </w:r>
          </w:p>
          <w:p w14:paraId="3F46EDAE" w14:textId="77777777" w:rsidR="006F37E0" w:rsidRPr="006B154A" w:rsidRDefault="006F37E0" w:rsidP="00A541AA">
            <w:pPr>
              <w:widowControl w:val="0"/>
              <w:autoSpaceDE w:val="0"/>
              <w:autoSpaceDN w:val="0"/>
              <w:adjustRightInd w:val="0"/>
              <w:contextualSpacing/>
              <w:jc w:val="both"/>
              <w:rPr>
                <w:rFonts w:ascii="Raleway" w:hAnsi="Raleway" w:cs="Arial"/>
                <w:bCs/>
                <w:spacing w:val="-1"/>
                <w:sz w:val="16"/>
                <w:szCs w:val="16"/>
              </w:rPr>
            </w:pPr>
            <w:r w:rsidRPr="006B154A">
              <w:rPr>
                <w:rFonts w:ascii="Raleway" w:hAnsi="Raleway" w:cs="Arial"/>
                <w:bCs/>
                <w:sz w:val="16"/>
                <w:szCs w:val="16"/>
              </w:rPr>
              <w:t xml:space="preserve">8.2.1 </w:t>
            </w:r>
            <w:r w:rsidRPr="006B154A">
              <w:rPr>
                <w:rFonts w:ascii="Raleway" w:hAnsi="Raleway" w:cs="Arial"/>
                <w:sz w:val="16"/>
                <w:szCs w:val="16"/>
              </w:rPr>
              <w:t>La alta dirección del organismo de inspección debe establecer, documentar y mantener políticas y objetivos para el cumplimiento de esta Norma Internacional y debe asegurarse de que las políticas y los objetivos se entienden y se implementan a todos los niveles de la organización del organismo de inspección</w:t>
            </w:r>
          </w:p>
        </w:tc>
        <w:tc>
          <w:tcPr>
            <w:tcW w:w="2045" w:type="pct"/>
          </w:tcPr>
          <w:p w14:paraId="1F18FFFC"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C6D556B" w14:textId="77777777" w:rsidTr="006B154A">
        <w:trPr>
          <w:trHeight w:val="57"/>
          <w:jc w:val="center"/>
        </w:trPr>
        <w:tc>
          <w:tcPr>
            <w:tcW w:w="2955" w:type="pct"/>
          </w:tcPr>
          <w:p w14:paraId="1A5D64F1" w14:textId="77777777" w:rsidR="006F37E0" w:rsidRPr="006B154A" w:rsidRDefault="006F37E0" w:rsidP="00A541AA">
            <w:pPr>
              <w:autoSpaceDE w:val="0"/>
              <w:autoSpaceDN w:val="0"/>
              <w:adjustRightInd w:val="0"/>
              <w:contextualSpacing/>
              <w:jc w:val="both"/>
              <w:rPr>
                <w:rFonts w:ascii="Raleway" w:hAnsi="Raleway" w:cs="Arial"/>
                <w:bCs/>
                <w:spacing w:val="-1"/>
                <w:sz w:val="16"/>
                <w:szCs w:val="16"/>
              </w:rPr>
            </w:pPr>
            <w:r w:rsidRPr="006B154A">
              <w:rPr>
                <w:rFonts w:ascii="Raleway" w:hAnsi="Raleway" w:cs="Arial"/>
                <w:bCs/>
                <w:sz w:val="16"/>
                <w:szCs w:val="16"/>
              </w:rPr>
              <w:t xml:space="preserve">8.2.2 </w:t>
            </w:r>
            <w:r w:rsidRPr="006B154A">
              <w:rPr>
                <w:rFonts w:ascii="Raleway" w:hAnsi="Raleway" w:cs="Arial"/>
                <w:sz w:val="16"/>
                <w:szCs w:val="16"/>
              </w:rPr>
              <w:t>La alta dirección debe proporcionar evidencia de su compromiso con el desarrollo y la implementación del sistema de gestión y con su eficacia para alcanzar el cumplimiento coherente de esta Norma Internacional.</w:t>
            </w:r>
          </w:p>
        </w:tc>
        <w:tc>
          <w:tcPr>
            <w:tcW w:w="2045" w:type="pct"/>
          </w:tcPr>
          <w:p w14:paraId="0BF6216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4FD9ECC" w14:textId="77777777" w:rsidTr="006B154A">
        <w:trPr>
          <w:trHeight w:val="57"/>
          <w:jc w:val="center"/>
        </w:trPr>
        <w:tc>
          <w:tcPr>
            <w:tcW w:w="2955" w:type="pct"/>
          </w:tcPr>
          <w:p w14:paraId="0972EF9F"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8.2.3 </w:t>
            </w:r>
            <w:r w:rsidRPr="006B154A">
              <w:rPr>
                <w:rFonts w:ascii="Raleway" w:hAnsi="Raleway" w:cs="Arial"/>
                <w:sz w:val="16"/>
                <w:szCs w:val="16"/>
              </w:rPr>
              <w:t>La alta dirección del organismo de inspección debe designar un miembro de la dirección quien, independientemente de otras responsabilidades, debe tener la responsabilidad y la autoridad para:</w:t>
            </w:r>
          </w:p>
          <w:p w14:paraId="195F6315"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 asegurar que se establecen, implementan y mantienen los procesos y procedimientos necesarios para el sistema de gestión; e</w:t>
            </w:r>
          </w:p>
          <w:p w14:paraId="7B68D891" w14:textId="77777777" w:rsidR="006F37E0" w:rsidRPr="006B154A" w:rsidRDefault="006F37E0" w:rsidP="00A541AA">
            <w:pPr>
              <w:widowControl w:val="0"/>
              <w:autoSpaceDE w:val="0"/>
              <w:autoSpaceDN w:val="0"/>
              <w:adjustRightInd w:val="0"/>
              <w:contextualSpacing/>
              <w:jc w:val="both"/>
              <w:rPr>
                <w:rFonts w:ascii="Raleway" w:hAnsi="Raleway" w:cs="Arial"/>
                <w:bCs/>
                <w:spacing w:val="-1"/>
                <w:sz w:val="16"/>
                <w:szCs w:val="16"/>
              </w:rPr>
            </w:pPr>
            <w:r w:rsidRPr="006B154A">
              <w:rPr>
                <w:rFonts w:ascii="Raleway" w:hAnsi="Raleway" w:cs="Arial"/>
                <w:sz w:val="16"/>
                <w:szCs w:val="16"/>
              </w:rPr>
              <w:t>b) informar a la alta dirección sobre el desempeño del sistema de gestión y sobre toda necesidad de mejora.</w:t>
            </w:r>
          </w:p>
        </w:tc>
        <w:tc>
          <w:tcPr>
            <w:tcW w:w="2045" w:type="pct"/>
          </w:tcPr>
          <w:p w14:paraId="00493ED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E2979DA" w14:textId="77777777" w:rsidTr="006B154A">
        <w:trPr>
          <w:trHeight w:val="57"/>
          <w:jc w:val="center"/>
        </w:trPr>
        <w:tc>
          <w:tcPr>
            <w:tcW w:w="2955" w:type="pct"/>
          </w:tcPr>
          <w:p w14:paraId="60C1AAE9"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8.2.4 </w:t>
            </w:r>
            <w:r w:rsidRPr="006B154A">
              <w:rPr>
                <w:rFonts w:ascii="Raleway" w:hAnsi="Raleway" w:cs="Arial"/>
                <w:sz w:val="16"/>
                <w:szCs w:val="16"/>
              </w:rPr>
              <w:t>Toda la documentación, procesos, sistemas, registros, etc. que se relacionan con el cumplimiento de los requisitos de esta Norma Internacional se deben incluir, hacer referencia o vincular a la documentación del sistema de gestión.</w:t>
            </w:r>
          </w:p>
        </w:tc>
        <w:tc>
          <w:tcPr>
            <w:tcW w:w="2045" w:type="pct"/>
          </w:tcPr>
          <w:p w14:paraId="00C69AB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E89CDFC" w14:textId="77777777" w:rsidTr="006B154A">
        <w:trPr>
          <w:trHeight w:val="57"/>
          <w:jc w:val="center"/>
        </w:trPr>
        <w:tc>
          <w:tcPr>
            <w:tcW w:w="2955" w:type="pct"/>
          </w:tcPr>
          <w:p w14:paraId="78347C35" w14:textId="77777777" w:rsidR="006F37E0" w:rsidRPr="006B154A" w:rsidRDefault="006F37E0" w:rsidP="00A541AA">
            <w:pPr>
              <w:autoSpaceDE w:val="0"/>
              <w:autoSpaceDN w:val="0"/>
              <w:adjustRightInd w:val="0"/>
              <w:contextualSpacing/>
              <w:jc w:val="both"/>
              <w:rPr>
                <w:rFonts w:ascii="Raleway" w:hAnsi="Raleway" w:cs="Arial"/>
                <w:bCs/>
                <w:spacing w:val="-1"/>
                <w:sz w:val="16"/>
                <w:szCs w:val="16"/>
              </w:rPr>
            </w:pPr>
            <w:r w:rsidRPr="006B154A">
              <w:rPr>
                <w:rFonts w:ascii="Raleway" w:hAnsi="Raleway" w:cs="Arial"/>
                <w:bCs/>
                <w:sz w:val="16"/>
                <w:szCs w:val="16"/>
              </w:rPr>
              <w:t xml:space="preserve">8.2.5 </w:t>
            </w:r>
            <w:r w:rsidRPr="006B154A">
              <w:rPr>
                <w:rFonts w:ascii="Raleway" w:hAnsi="Raleway" w:cs="Arial"/>
                <w:sz w:val="16"/>
                <w:szCs w:val="16"/>
              </w:rPr>
              <w:t>Todo el personal que participa en las actividades de inspección debe tener acceso a las partes de la documentación del sistema de gestión y a la información relacionada que sea aplicable a sus responsabilidades.</w:t>
            </w:r>
          </w:p>
        </w:tc>
        <w:tc>
          <w:tcPr>
            <w:tcW w:w="2045" w:type="pct"/>
          </w:tcPr>
          <w:p w14:paraId="108DE4A8"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541E429" w14:textId="77777777" w:rsidTr="006B154A">
        <w:trPr>
          <w:trHeight w:val="57"/>
          <w:jc w:val="center"/>
        </w:trPr>
        <w:tc>
          <w:tcPr>
            <w:tcW w:w="2955" w:type="pct"/>
          </w:tcPr>
          <w:p w14:paraId="77B004ED" w14:textId="77777777" w:rsidR="006F37E0" w:rsidRPr="006B154A" w:rsidRDefault="006F37E0" w:rsidP="00A541AA">
            <w:pPr>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8.3 CONTROL DE DOCUMENTOS (OPCIÓN A)</w:t>
            </w:r>
          </w:p>
          <w:p w14:paraId="36B9E3C5"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8.3.1 </w:t>
            </w:r>
            <w:r w:rsidRPr="006B154A">
              <w:rPr>
                <w:rFonts w:ascii="Raleway" w:hAnsi="Raleway" w:cs="Arial"/>
                <w:sz w:val="16"/>
                <w:szCs w:val="16"/>
              </w:rPr>
              <w:t>El organismo de inspección debe establecer procedimientos para el control de los documentos (internos y externos) que se relacionen con el cumplimiento de los requisitos de esta Norma Internacional.</w:t>
            </w:r>
          </w:p>
        </w:tc>
        <w:tc>
          <w:tcPr>
            <w:tcW w:w="2045" w:type="pct"/>
          </w:tcPr>
          <w:p w14:paraId="1463D728"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5EC706E" w14:textId="77777777" w:rsidTr="006B154A">
        <w:trPr>
          <w:trHeight w:val="57"/>
          <w:jc w:val="center"/>
        </w:trPr>
        <w:tc>
          <w:tcPr>
            <w:tcW w:w="2955" w:type="pct"/>
          </w:tcPr>
          <w:p w14:paraId="5BDACF6F"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8.3.2 </w:t>
            </w:r>
            <w:r w:rsidRPr="006B154A">
              <w:rPr>
                <w:rFonts w:ascii="Raleway" w:hAnsi="Raleway" w:cs="Arial"/>
                <w:sz w:val="16"/>
                <w:szCs w:val="16"/>
              </w:rPr>
              <w:t>Los procedimientos deben establecer los controles necesarios para:</w:t>
            </w:r>
          </w:p>
          <w:p w14:paraId="7454CDA8"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a) aprobar la adecuación de los documentos antes de emitirlos;</w:t>
            </w:r>
          </w:p>
        </w:tc>
        <w:tc>
          <w:tcPr>
            <w:tcW w:w="2045" w:type="pct"/>
          </w:tcPr>
          <w:p w14:paraId="74629B4B"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5180FE8" w14:textId="77777777" w:rsidTr="006B154A">
        <w:trPr>
          <w:trHeight w:val="57"/>
          <w:jc w:val="center"/>
        </w:trPr>
        <w:tc>
          <w:tcPr>
            <w:tcW w:w="2955" w:type="pct"/>
          </w:tcPr>
          <w:p w14:paraId="5AA1D9E4"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b) revisar y actualizar (según sea necesario) y volver a aprobar los documentos;</w:t>
            </w:r>
          </w:p>
        </w:tc>
        <w:tc>
          <w:tcPr>
            <w:tcW w:w="2045" w:type="pct"/>
          </w:tcPr>
          <w:p w14:paraId="0E30E6E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5DEB89F" w14:textId="77777777" w:rsidTr="006B154A">
        <w:trPr>
          <w:trHeight w:val="57"/>
          <w:jc w:val="center"/>
        </w:trPr>
        <w:tc>
          <w:tcPr>
            <w:tcW w:w="2955" w:type="pct"/>
          </w:tcPr>
          <w:p w14:paraId="0726E9C9"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c) asegurar que se identifican los cambios y el estado de revisión vigente de los documentos;</w:t>
            </w:r>
          </w:p>
        </w:tc>
        <w:tc>
          <w:tcPr>
            <w:tcW w:w="2045" w:type="pct"/>
          </w:tcPr>
          <w:p w14:paraId="7AE387D4"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5745CD3" w14:textId="77777777" w:rsidTr="006B154A">
        <w:trPr>
          <w:trHeight w:val="57"/>
          <w:jc w:val="center"/>
        </w:trPr>
        <w:tc>
          <w:tcPr>
            <w:tcW w:w="2955" w:type="pct"/>
          </w:tcPr>
          <w:p w14:paraId="4C5D4EC1"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d) asegurar que las versiones pertinentes de los documentos aplicables están disponibles en los lugares de uso;</w:t>
            </w:r>
          </w:p>
        </w:tc>
        <w:tc>
          <w:tcPr>
            <w:tcW w:w="2045" w:type="pct"/>
          </w:tcPr>
          <w:p w14:paraId="32A31549"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2526D10" w14:textId="77777777" w:rsidTr="006B154A">
        <w:trPr>
          <w:trHeight w:val="57"/>
          <w:jc w:val="center"/>
        </w:trPr>
        <w:tc>
          <w:tcPr>
            <w:tcW w:w="2955" w:type="pct"/>
          </w:tcPr>
          <w:p w14:paraId="4C19D32F"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e) asegurar que los documentos permanecen legibles y fácilmente identificables;</w:t>
            </w:r>
          </w:p>
        </w:tc>
        <w:tc>
          <w:tcPr>
            <w:tcW w:w="2045" w:type="pct"/>
          </w:tcPr>
          <w:p w14:paraId="15C7855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C7EA644" w14:textId="77777777" w:rsidTr="006B154A">
        <w:trPr>
          <w:trHeight w:val="57"/>
          <w:jc w:val="center"/>
        </w:trPr>
        <w:tc>
          <w:tcPr>
            <w:tcW w:w="2955" w:type="pct"/>
          </w:tcPr>
          <w:p w14:paraId="4F2EC339"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f) asegurar que se identifican los documentos de origen externo y que se controla su distribución;</w:t>
            </w:r>
          </w:p>
        </w:tc>
        <w:tc>
          <w:tcPr>
            <w:tcW w:w="2045" w:type="pct"/>
          </w:tcPr>
          <w:p w14:paraId="50043554"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9186C5E" w14:textId="77777777" w:rsidTr="006B154A">
        <w:trPr>
          <w:trHeight w:val="57"/>
          <w:jc w:val="center"/>
        </w:trPr>
        <w:tc>
          <w:tcPr>
            <w:tcW w:w="2955" w:type="pct"/>
          </w:tcPr>
          <w:p w14:paraId="31BD54DF"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g) prevenir el uso no intencionado de documentos obsoletos e identificarlos adecuadamente si se conservan para cualquier fin.</w:t>
            </w:r>
          </w:p>
        </w:tc>
        <w:tc>
          <w:tcPr>
            <w:tcW w:w="2045" w:type="pct"/>
          </w:tcPr>
          <w:p w14:paraId="476DC48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47FD641" w14:textId="77777777" w:rsidTr="006B154A">
        <w:trPr>
          <w:trHeight w:val="57"/>
          <w:jc w:val="center"/>
        </w:trPr>
        <w:tc>
          <w:tcPr>
            <w:tcW w:w="2955" w:type="pct"/>
          </w:tcPr>
          <w:p w14:paraId="19023462" w14:textId="77777777" w:rsidR="006F37E0" w:rsidRPr="006B154A" w:rsidRDefault="006F37E0" w:rsidP="00A541AA">
            <w:pPr>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8.4 CONTROL DE REGISTROS (OPCIÓN A)</w:t>
            </w:r>
          </w:p>
          <w:p w14:paraId="04A04C1A"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8.4.1 </w:t>
            </w:r>
            <w:r w:rsidRPr="006B154A">
              <w:rPr>
                <w:rFonts w:ascii="Raleway" w:hAnsi="Raleway" w:cs="Arial"/>
                <w:sz w:val="16"/>
                <w:szCs w:val="16"/>
              </w:rPr>
              <w:t>El organismo de inspección debe establecer procedimientos para definir los controles necesarios para la identificación, el almacenamiento, la protección, la recuperación, los tiempos de retención y la eliminación de los registros relacionados con el cumplimiento de los requisitos de esta Norma Internacional.</w:t>
            </w:r>
          </w:p>
        </w:tc>
        <w:tc>
          <w:tcPr>
            <w:tcW w:w="2045" w:type="pct"/>
          </w:tcPr>
          <w:p w14:paraId="14943347"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04BF541" w14:textId="77777777" w:rsidTr="006B154A">
        <w:trPr>
          <w:trHeight w:val="57"/>
          <w:jc w:val="center"/>
        </w:trPr>
        <w:tc>
          <w:tcPr>
            <w:tcW w:w="2955" w:type="pct"/>
          </w:tcPr>
          <w:p w14:paraId="074B3C94"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8.4.2 </w:t>
            </w:r>
            <w:r w:rsidRPr="006B154A">
              <w:rPr>
                <w:rFonts w:ascii="Raleway" w:hAnsi="Raleway" w:cs="Arial"/>
                <w:sz w:val="16"/>
                <w:szCs w:val="16"/>
              </w:rPr>
              <w:t>El organismo de inspección debe establecer procedimientos para la conservación de registros por un período que sea coherente con sus obligaciones contractuales y legales. El acceso a estos registros debe ser coherente con los acuerdos de confidencialidad.</w:t>
            </w:r>
          </w:p>
        </w:tc>
        <w:tc>
          <w:tcPr>
            <w:tcW w:w="2045" w:type="pct"/>
          </w:tcPr>
          <w:p w14:paraId="6C5FBFB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EC990D2" w14:textId="77777777" w:rsidTr="006B154A">
        <w:trPr>
          <w:trHeight w:val="57"/>
          <w:jc w:val="center"/>
        </w:trPr>
        <w:tc>
          <w:tcPr>
            <w:tcW w:w="2955" w:type="pct"/>
          </w:tcPr>
          <w:p w14:paraId="6D0C839F" w14:textId="77777777" w:rsidR="006F37E0" w:rsidRPr="006B154A" w:rsidRDefault="006F37E0" w:rsidP="00A541AA">
            <w:pPr>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8.5 REVISIÓN POR LA DIRECCIÓN (OPCIÓN A)</w:t>
            </w:r>
          </w:p>
          <w:p w14:paraId="14224FC5"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lastRenderedPageBreak/>
              <w:t>8.5.1 Generalidades</w:t>
            </w:r>
          </w:p>
          <w:p w14:paraId="035AE65A"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8.5.1.1 </w:t>
            </w:r>
            <w:r w:rsidRPr="006B154A">
              <w:rPr>
                <w:rFonts w:ascii="Raleway" w:hAnsi="Raleway" w:cs="Arial"/>
                <w:sz w:val="16"/>
                <w:szCs w:val="16"/>
              </w:rPr>
              <w:t>La alta dirección del organismo de inspección debe establecer procedimientos para revisar su sistema de gestión a intervalos planificados para asegurar su continua conveniencia, adecuación y eficacia, incluyendo las políticas y los objetivos declarados relativos al cumplimiento de esta Norma Internacional.</w:t>
            </w:r>
          </w:p>
        </w:tc>
        <w:tc>
          <w:tcPr>
            <w:tcW w:w="2045" w:type="pct"/>
          </w:tcPr>
          <w:p w14:paraId="5143BD7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9FEB24C" w14:textId="77777777" w:rsidTr="006B154A">
        <w:trPr>
          <w:trHeight w:val="57"/>
          <w:jc w:val="center"/>
        </w:trPr>
        <w:tc>
          <w:tcPr>
            <w:tcW w:w="2955" w:type="pct"/>
          </w:tcPr>
          <w:p w14:paraId="05C5A069"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8.5.1.2 </w:t>
            </w:r>
            <w:r w:rsidRPr="006B154A">
              <w:rPr>
                <w:rFonts w:ascii="Raleway" w:hAnsi="Raleway" w:cs="Arial"/>
                <w:sz w:val="16"/>
                <w:szCs w:val="16"/>
              </w:rPr>
              <w:t>Estas revisiones deben realizarse al menos una vez al año. Si no, se debe proceder a una revisión exhaustiva dividida en varios segmentos (revisión continua) que debe completarse en 12 meses.</w:t>
            </w:r>
          </w:p>
        </w:tc>
        <w:tc>
          <w:tcPr>
            <w:tcW w:w="2045" w:type="pct"/>
          </w:tcPr>
          <w:p w14:paraId="09A780A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AA42693" w14:textId="77777777" w:rsidTr="006B154A">
        <w:trPr>
          <w:trHeight w:val="57"/>
          <w:jc w:val="center"/>
        </w:trPr>
        <w:tc>
          <w:tcPr>
            <w:tcW w:w="2955" w:type="pct"/>
          </w:tcPr>
          <w:p w14:paraId="3B0AF995"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8.5.1.3 </w:t>
            </w:r>
            <w:r w:rsidRPr="006B154A">
              <w:rPr>
                <w:rFonts w:ascii="Raleway" w:hAnsi="Raleway" w:cs="Arial"/>
                <w:sz w:val="16"/>
                <w:szCs w:val="16"/>
              </w:rPr>
              <w:t>Se deben conservar los registros de las revisiones.</w:t>
            </w:r>
          </w:p>
        </w:tc>
        <w:tc>
          <w:tcPr>
            <w:tcW w:w="2045" w:type="pct"/>
          </w:tcPr>
          <w:p w14:paraId="2F15993B"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3AABE43" w14:textId="77777777" w:rsidTr="006B154A">
        <w:trPr>
          <w:trHeight w:val="57"/>
          <w:jc w:val="center"/>
        </w:trPr>
        <w:tc>
          <w:tcPr>
            <w:tcW w:w="2955" w:type="pct"/>
          </w:tcPr>
          <w:p w14:paraId="3668D3CF"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8.5.2 Información de entrada para la revisión</w:t>
            </w:r>
          </w:p>
          <w:p w14:paraId="6E927015"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La información de entrada para la revisión por la dirección debe incluir información relativa a lo siguiente:</w:t>
            </w:r>
          </w:p>
          <w:p w14:paraId="02E2C534"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a) los resultados de las auditorías internas y externas;</w:t>
            </w:r>
          </w:p>
        </w:tc>
        <w:tc>
          <w:tcPr>
            <w:tcW w:w="2045" w:type="pct"/>
          </w:tcPr>
          <w:p w14:paraId="50B3FAD6"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68E25C6" w14:textId="77777777" w:rsidTr="006B154A">
        <w:trPr>
          <w:trHeight w:val="57"/>
          <w:jc w:val="center"/>
        </w:trPr>
        <w:tc>
          <w:tcPr>
            <w:tcW w:w="2955" w:type="pct"/>
          </w:tcPr>
          <w:p w14:paraId="6851C4A3"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b) la retroalimentación de los clientes y las partes interesadas relativa al cumplimiento de esta Norma Internacional;</w:t>
            </w:r>
          </w:p>
        </w:tc>
        <w:tc>
          <w:tcPr>
            <w:tcW w:w="2045" w:type="pct"/>
          </w:tcPr>
          <w:p w14:paraId="23F1992D"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24E9977" w14:textId="77777777" w:rsidTr="006B154A">
        <w:trPr>
          <w:trHeight w:val="57"/>
          <w:jc w:val="center"/>
        </w:trPr>
        <w:tc>
          <w:tcPr>
            <w:tcW w:w="2955" w:type="pct"/>
          </w:tcPr>
          <w:p w14:paraId="164BC8EA"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c) el estado de las acciones preventivas y correctivas;</w:t>
            </w:r>
          </w:p>
        </w:tc>
        <w:tc>
          <w:tcPr>
            <w:tcW w:w="2045" w:type="pct"/>
          </w:tcPr>
          <w:p w14:paraId="74678462"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39C8C88" w14:textId="77777777" w:rsidTr="006B154A">
        <w:trPr>
          <w:trHeight w:val="57"/>
          <w:jc w:val="center"/>
        </w:trPr>
        <w:tc>
          <w:tcPr>
            <w:tcW w:w="2955" w:type="pct"/>
          </w:tcPr>
          <w:p w14:paraId="5C62396E"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d) el acciones de seguimiento provenientes de revisiones por la dirección previas;</w:t>
            </w:r>
          </w:p>
        </w:tc>
        <w:tc>
          <w:tcPr>
            <w:tcW w:w="2045" w:type="pct"/>
          </w:tcPr>
          <w:p w14:paraId="3F420A9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BD514F4" w14:textId="77777777" w:rsidTr="006B154A">
        <w:trPr>
          <w:trHeight w:val="57"/>
          <w:jc w:val="center"/>
        </w:trPr>
        <w:tc>
          <w:tcPr>
            <w:tcW w:w="2955" w:type="pct"/>
          </w:tcPr>
          <w:p w14:paraId="07C8232A"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e) el cumplimiento de los objetivos;</w:t>
            </w:r>
          </w:p>
        </w:tc>
        <w:tc>
          <w:tcPr>
            <w:tcW w:w="2045" w:type="pct"/>
          </w:tcPr>
          <w:p w14:paraId="23F9A8F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6014C9A" w14:textId="77777777" w:rsidTr="006B154A">
        <w:trPr>
          <w:trHeight w:val="57"/>
          <w:jc w:val="center"/>
        </w:trPr>
        <w:tc>
          <w:tcPr>
            <w:tcW w:w="2955" w:type="pct"/>
          </w:tcPr>
          <w:p w14:paraId="7891B811"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f) los cambios que podrían afectar al sistema de gestión;</w:t>
            </w:r>
          </w:p>
        </w:tc>
        <w:tc>
          <w:tcPr>
            <w:tcW w:w="2045" w:type="pct"/>
          </w:tcPr>
          <w:p w14:paraId="094F65C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4B0E54F" w14:textId="77777777" w:rsidTr="006B154A">
        <w:trPr>
          <w:trHeight w:val="57"/>
          <w:jc w:val="center"/>
        </w:trPr>
        <w:tc>
          <w:tcPr>
            <w:tcW w:w="2955" w:type="pct"/>
          </w:tcPr>
          <w:p w14:paraId="3AE495B3"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g) las apelaciones y las quejas.</w:t>
            </w:r>
          </w:p>
        </w:tc>
        <w:tc>
          <w:tcPr>
            <w:tcW w:w="2045" w:type="pct"/>
          </w:tcPr>
          <w:p w14:paraId="6E4FC120"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970E8AA" w14:textId="77777777" w:rsidTr="006B154A">
        <w:trPr>
          <w:trHeight w:val="57"/>
          <w:jc w:val="center"/>
        </w:trPr>
        <w:tc>
          <w:tcPr>
            <w:tcW w:w="2955" w:type="pct"/>
          </w:tcPr>
          <w:p w14:paraId="1159C4C5"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8.5.3 Resultados de la revisión</w:t>
            </w:r>
          </w:p>
          <w:p w14:paraId="3BDE6E77"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Los resultados de la revisión por la dirección deben incluir las decisiones y acciones relativas a:</w:t>
            </w:r>
          </w:p>
          <w:p w14:paraId="5F40AE36"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a) la mejora de la eficacia del sistema de gestión y de sus procesos;</w:t>
            </w:r>
          </w:p>
        </w:tc>
        <w:tc>
          <w:tcPr>
            <w:tcW w:w="2045" w:type="pct"/>
          </w:tcPr>
          <w:p w14:paraId="4F68256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A65E141" w14:textId="77777777" w:rsidTr="006B154A">
        <w:trPr>
          <w:trHeight w:val="57"/>
          <w:jc w:val="center"/>
        </w:trPr>
        <w:tc>
          <w:tcPr>
            <w:tcW w:w="2955" w:type="pct"/>
          </w:tcPr>
          <w:p w14:paraId="2B9ABDB1"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b) la mejora del organismo de inspección, en relación con el cumplimiento de esta Norma Internacional;</w:t>
            </w:r>
          </w:p>
        </w:tc>
        <w:tc>
          <w:tcPr>
            <w:tcW w:w="2045" w:type="pct"/>
          </w:tcPr>
          <w:p w14:paraId="6A6BF369"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E814815" w14:textId="77777777" w:rsidTr="006B154A">
        <w:trPr>
          <w:trHeight w:val="57"/>
          <w:jc w:val="center"/>
        </w:trPr>
        <w:tc>
          <w:tcPr>
            <w:tcW w:w="2955" w:type="pct"/>
          </w:tcPr>
          <w:p w14:paraId="417F59D9"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c) la necesidad de recursos.</w:t>
            </w:r>
          </w:p>
        </w:tc>
        <w:tc>
          <w:tcPr>
            <w:tcW w:w="2045" w:type="pct"/>
          </w:tcPr>
          <w:p w14:paraId="4DA6AE80"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3FA92B1" w14:textId="77777777" w:rsidTr="006B154A">
        <w:trPr>
          <w:trHeight w:val="57"/>
          <w:jc w:val="center"/>
        </w:trPr>
        <w:tc>
          <w:tcPr>
            <w:tcW w:w="2955" w:type="pct"/>
          </w:tcPr>
          <w:p w14:paraId="10B71078" w14:textId="77777777" w:rsidR="006F37E0" w:rsidRPr="006B154A" w:rsidRDefault="006F37E0" w:rsidP="00A541AA">
            <w:pPr>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8.6 AUDITORÍAS INTERNAS (OPCIÓN A)</w:t>
            </w:r>
          </w:p>
          <w:p w14:paraId="59FF7FF8"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8.6.1 </w:t>
            </w:r>
            <w:r w:rsidRPr="006B154A">
              <w:rPr>
                <w:rFonts w:ascii="Raleway" w:hAnsi="Raleway" w:cs="Arial"/>
                <w:sz w:val="16"/>
                <w:szCs w:val="16"/>
              </w:rPr>
              <w:t>El organismo de inspección debe establecer procedimientos para las auditorías internas con el fin de verificar que cumple los requisitos de esta Norma Internacional y que el sistema de gestión está implementado y se mantiene de manera eficaz.</w:t>
            </w:r>
          </w:p>
        </w:tc>
        <w:tc>
          <w:tcPr>
            <w:tcW w:w="2045" w:type="pct"/>
          </w:tcPr>
          <w:p w14:paraId="39DD25A9"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53CF39F" w14:textId="77777777" w:rsidTr="006B154A">
        <w:trPr>
          <w:trHeight w:val="57"/>
          <w:jc w:val="center"/>
        </w:trPr>
        <w:tc>
          <w:tcPr>
            <w:tcW w:w="2955" w:type="pct"/>
          </w:tcPr>
          <w:p w14:paraId="6EDA8962"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8.6.2 </w:t>
            </w:r>
            <w:r w:rsidRPr="006B154A">
              <w:rPr>
                <w:rFonts w:ascii="Raleway" w:hAnsi="Raleway" w:cs="Arial"/>
                <w:sz w:val="16"/>
                <w:szCs w:val="16"/>
              </w:rPr>
              <w:t>Se debe planificar un programa de auditoría, teniendo en cuenta la importancia de los procesos y áreas a auditar, así como los resultados de las auditorías previas.</w:t>
            </w:r>
          </w:p>
        </w:tc>
        <w:tc>
          <w:tcPr>
            <w:tcW w:w="2045" w:type="pct"/>
          </w:tcPr>
          <w:p w14:paraId="50D562D2"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DD9F486" w14:textId="77777777" w:rsidTr="006B154A">
        <w:trPr>
          <w:trHeight w:val="57"/>
          <w:jc w:val="center"/>
        </w:trPr>
        <w:tc>
          <w:tcPr>
            <w:tcW w:w="2955" w:type="pct"/>
          </w:tcPr>
          <w:p w14:paraId="2E5AF2BB"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8.6.3 </w:t>
            </w:r>
            <w:r w:rsidRPr="006B154A">
              <w:rPr>
                <w:rFonts w:ascii="Raleway" w:hAnsi="Raleway" w:cs="Arial"/>
                <w:sz w:val="16"/>
                <w:szCs w:val="16"/>
              </w:rPr>
              <w:t>El organismo de inspección debe realizar auditorías internas periódicas que abarquen todos los procedimientos de manera planificada y sistemática, con el fin de verificar que el sistema de gestión está implementado y es eficaz.</w:t>
            </w:r>
          </w:p>
        </w:tc>
        <w:tc>
          <w:tcPr>
            <w:tcW w:w="2045" w:type="pct"/>
          </w:tcPr>
          <w:p w14:paraId="721EACD9"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BE0F6EA" w14:textId="77777777" w:rsidTr="006B154A">
        <w:trPr>
          <w:trHeight w:val="57"/>
          <w:jc w:val="center"/>
        </w:trPr>
        <w:tc>
          <w:tcPr>
            <w:tcW w:w="2955" w:type="pct"/>
          </w:tcPr>
          <w:p w14:paraId="4D867D8A"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8.6.4 </w:t>
            </w:r>
            <w:r w:rsidRPr="006B154A">
              <w:rPr>
                <w:rFonts w:ascii="Raleway" w:hAnsi="Raleway" w:cs="Arial"/>
                <w:sz w:val="16"/>
                <w:szCs w:val="16"/>
              </w:rPr>
              <w:t>Las auditorías internas se deben realizar al menos una vez cada 12 meses. La frecuencia de las auditorías internas se puede ajustar en función de la eficacia demostrada del sistema de gestión y su estabilidad probada.</w:t>
            </w:r>
          </w:p>
        </w:tc>
        <w:tc>
          <w:tcPr>
            <w:tcW w:w="2045" w:type="pct"/>
          </w:tcPr>
          <w:p w14:paraId="3B8AEE3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16A3BFD" w14:textId="77777777" w:rsidTr="006B154A">
        <w:trPr>
          <w:trHeight w:val="57"/>
          <w:jc w:val="center"/>
        </w:trPr>
        <w:tc>
          <w:tcPr>
            <w:tcW w:w="2955" w:type="pct"/>
          </w:tcPr>
          <w:p w14:paraId="606D476C"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8.6.5 </w:t>
            </w:r>
            <w:r w:rsidRPr="006B154A">
              <w:rPr>
                <w:rFonts w:ascii="Raleway" w:hAnsi="Raleway" w:cs="Arial"/>
                <w:sz w:val="16"/>
                <w:szCs w:val="16"/>
              </w:rPr>
              <w:t>El organismo de inspección debe asegurarse de que:</w:t>
            </w:r>
          </w:p>
          <w:p w14:paraId="5B59E0F6"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 las auditorías internas se realizan por personal calificado conocedor de la inspección, la auditoría y los requisitos de esta Norma Internacional;</w:t>
            </w:r>
          </w:p>
        </w:tc>
        <w:tc>
          <w:tcPr>
            <w:tcW w:w="2045" w:type="pct"/>
          </w:tcPr>
          <w:p w14:paraId="22181855"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3E23282" w14:textId="77777777" w:rsidTr="006B154A">
        <w:trPr>
          <w:trHeight w:val="57"/>
          <w:jc w:val="center"/>
        </w:trPr>
        <w:tc>
          <w:tcPr>
            <w:tcW w:w="2955" w:type="pct"/>
          </w:tcPr>
          <w:p w14:paraId="338C1AD9"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b) los auditores no auditen su propio trabajo;</w:t>
            </w:r>
          </w:p>
        </w:tc>
        <w:tc>
          <w:tcPr>
            <w:tcW w:w="2045" w:type="pct"/>
          </w:tcPr>
          <w:p w14:paraId="20EECAA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27E919A" w14:textId="77777777" w:rsidTr="006B154A">
        <w:trPr>
          <w:trHeight w:val="57"/>
          <w:jc w:val="center"/>
        </w:trPr>
        <w:tc>
          <w:tcPr>
            <w:tcW w:w="2955" w:type="pct"/>
          </w:tcPr>
          <w:p w14:paraId="17B848AC"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c) el personal responsable del área auditada sea informado del resultado de la auditoría;</w:t>
            </w:r>
          </w:p>
        </w:tc>
        <w:tc>
          <w:tcPr>
            <w:tcW w:w="2045" w:type="pct"/>
          </w:tcPr>
          <w:p w14:paraId="13C89EB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D0655AB" w14:textId="77777777" w:rsidTr="006B154A">
        <w:trPr>
          <w:trHeight w:val="57"/>
          <w:jc w:val="center"/>
        </w:trPr>
        <w:tc>
          <w:tcPr>
            <w:tcW w:w="2955" w:type="pct"/>
          </w:tcPr>
          <w:p w14:paraId="1CA48BBA"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d) cualquier acción resultante de las auditorías internas se tome de manera oportuna y apropiada;</w:t>
            </w:r>
          </w:p>
        </w:tc>
        <w:tc>
          <w:tcPr>
            <w:tcW w:w="2045" w:type="pct"/>
          </w:tcPr>
          <w:p w14:paraId="6F911CA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8BE54E5" w14:textId="77777777" w:rsidTr="006B154A">
        <w:trPr>
          <w:trHeight w:val="57"/>
          <w:jc w:val="center"/>
        </w:trPr>
        <w:tc>
          <w:tcPr>
            <w:tcW w:w="2955" w:type="pct"/>
          </w:tcPr>
          <w:p w14:paraId="671150C5"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e) se identifican las oportunidades de mejora;</w:t>
            </w:r>
          </w:p>
        </w:tc>
        <w:tc>
          <w:tcPr>
            <w:tcW w:w="2045" w:type="pct"/>
          </w:tcPr>
          <w:p w14:paraId="1E5472A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A1A4778" w14:textId="77777777" w:rsidTr="006B154A">
        <w:trPr>
          <w:trHeight w:val="57"/>
          <w:jc w:val="center"/>
        </w:trPr>
        <w:tc>
          <w:tcPr>
            <w:tcW w:w="2955" w:type="pct"/>
          </w:tcPr>
          <w:p w14:paraId="28CB96D5"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f) se documentan los resultados de la auditoría.</w:t>
            </w:r>
          </w:p>
        </w:tc>
        <w:tc>
          <w:tcPr>
            <w:tcW w:w="2045" w:type="pct"/>
          </w:tcPr>
          <w:p w14:paraId="2566215A"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9E72E24" w14:textId="77777777" w:rsidTr="006B154A">
        <w:trPr>
          <w:trHeight w:val="57"/>
          <w:jc w:val="center"/>
        </w:trPr>
        <w:tc>
          <w:tcPr>
            <w:tcW w:w="2955" w:type="pct"/>
          </w:tcPr>
          <w:p w14:paraId="3D34B543" w14:textId="77777777" w:rsidR="006F37E0" w:rsidRPr="006B154A" w:rsidRDefault="006F37E0" w:rsidP="00A541AA">
            <w:pPr>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8.7 ACCIONES CORRECTIVAS (OPCIÓN A)</w:t>
            </w:r>
          </w:p>
          <w:p w14:paraId="2A1AB00C"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8.7.1 </w:t>
            </w:r>
            <w:r w:rsidRPr="006B154A">
              <w:rPr>
                <w:rFonts w:ascii="Raleway" w:hAnsi="Raleway" w:cs="Arial"/>
                <w:sz w:val="16"/>
                <w:szCs w:val="16"/>
              </w:rPr>
              <w:t>El organismo de inspección debe establecer procedimientos para identificar y gestionar las no conformidades en sus operaciones.</w:t>
            </w:r>
          </w:p>
        </w:tc>
        <w:tc>
          <w:tcPr>
            <w:tcW w:w="2045" w:type="pct"/>
          </w:tcPr>
          <w:p w14:paraId="5CE074A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E848E06" w14:textId="77777777" w:rsidTr="006B154A">
        <w:trPr>
          <w:trHeight w:val="57"/>
          <w:jc w:val="center"/>
        </w:trPr>
        <w:tc>
          <w:tcPr>
            <w:tcW w:w="2955" w:type="pct"/>
          </w:tcPr>
          <w:p w14:paraId="24E1D2E7"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8.7.2 </w:t>
            </w:r>
            <w:r w:rsidRPr="006B154A">
              <w:rPr>
                <w:rFonts w:ascii="Raleway" w:hAnsi="Raleway" w:cs="Arial"/>
                <w:sz w:val="16"/>
                <w:szCs w:val="16"/>
              </w:rPr>
              <w:t>El organismo de inspección también debe, cuando sea necesario, tomar medidas para eliminar las causas de las no conformidades con el fin de evitar que vuelvan a ocurrir.</w:t>
            </w:r>
          </w:p>
        </w:tc>
        <w:tc>
          <w:tcPr>
            <w:tcW w:w="2045" w:type="pct"/>
          </w:tcPr>
          <w:p w14:paraId="0664A7C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FC79F0A" w14:textId="77777777" w:rsidTr="006B154A">
        <w:trPr>
          <w:trHeight w:val="57"/>
          <w:jc w:val="center"/>
        </w:trPr>
        <w:tc>
          <w:tcPr>
            <w:tcW w:w="2955" w:type="pct"/>
          </w:tcPr>
          <w:p w14:paraId="1E496023"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lastRenderedPageBreak/>
              <w:t xml:space="preserve">8.7.3 </w:t>
            </w:r>
            <w:r w:rsidRPr="006B154A">
              <w:rPr>
                <w:rFonts w:ascii="Raleway" w:hAnsi="Raleway" w:cs="Arial"/>
                <w:sz w:val="16"/>
                <w:szCs w:val="16"/>
              </w:rPr>
              <w:t>Las acciones correctivas deben ser apropiadas a las consecuencias de los problemas encontrados.</w:t>
            </w:r>
          </w:p>
        </w:tc>
        <w:tc>
          <w:tcPr>
            <w:tcW w:w="2045" w:type="pct"/>
          </w:tcPr>
          <w:p w14:paraId="7FF9DE07"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B6AD396" w14:textId="77777777" w:rsidTr="006B154A">
        <w:trPr>
          <w:trHeight w:val="57"/>
          <w:jc w:val="center"/>
        </w:trPr>
        <w:tc>
          <w:tcPr>
            <w:tcW w:w="2955" w:type="pct"/>
          </w:tcPr>
          <w:p w14:paraId="182D1D13"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8.7.4 </w:t>
            </w:r>
            <w:r w:rsidRPr="006B154A">
              <w:rPr>
                <w:rFonts w:ascii="Raleway" w:hAnsi="Raleway" w:cs="Arial"/>
                <w:sz w:val="16"/>
                <w:szCs w:val="16"/>
              </w:rPr>
              <w:t>Los procedimientos deben definir requisitos para:</w:t>
            </w:r>
          </w:p>
          <w:p w14:paraId="15C11E99"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a) identificar no conformidades;</w:t>
            </w:r>
          </w:p>
        </w:tc>
        <w:tc>
          <w:tcPr>
            <w:tcW w:w="2045" w:type="pct"/>
          </w:tcPr>
          <w:p w14:paraId="2CBF8C0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EE0214C" w14:textId="77777777" w:rsidTr="006B154A">
        <w:trPr>
          <w:trHeight w:val="57"/>
          <w:jc w:val="center"/>
        </w:trPr>
        <w:tc>
          <w:tcPr>
            <w:tcW w:w="2955" w:type="pct"/>
          </w:tcPr>
          <w:p w14:paraId="5C43F76F"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b) determinar las causas de las no conformidades;</w:t>
            </w:r>
          </w:p>
        </w:tc>
        <w:tc>
          <w:tcPr>
            <w:tcW w:w="2045" w:type="pct"/>
          </w:tcPr>
          <w:p w14:paraId="36784447"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8DE778F" w14:textId="77777777" w:rsidTr="006B154A">
        <w:trPr>
          <w:trHeight w:val="57"/>
          <w:jc w:val="center"/>
        </w:trPr>
        <w:tc>
          <w:tcPr>
            <w:tcW w:w="2955" w:type="pct"/>
          </w:tcPr>
          <w:p w14:paraId="376A41B8"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c) corregir las no conformidades;</w:t>
            </w:r>
          </w:p>
        </w:tc>
        <w:tc>
          <w:tcPr>
            <w:tcW w:w="2045" w:type="pct"/>
          </w:tcPr>
          <w:p w14:paraId="0267F2E9"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CFC57B2" w14:textId="77777777" w:rsidTr="006B154A">
        <w:trPr>
          <w:trHeight w:val="57"/>
          <w:jc w:val="center"/>
        </w:trPr>
        <w:tc>
          <w:tcPr>
            <w:tcW w:w="2955" w:type="pct"/>
          </w:tcPr>
          <w:p w14:paraId="399D9B85"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d) evaluar la necesidad de emprender acciones para asegurarse de que las no conformidades no vuelvan a ocurrir;</w:t>
            </w:r>
          </w:p>
        </w:tc>
        <w:tc>
          <w:tcPr>
            <w:tcW w:w="2045" w:type="pct"/>
          </w:tcPr>
          <w:p w14:paraId="6E63FD6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2C7BB34" w14:textId="77777777" w:rsidTr="006B154A">
        <w:trPr>
          <w:trHeight w:val="57"/>
          <w:jc w:val="center"/>
        </w:trPr>
        <w:tc>
          <w:tcPr>
            <w:tcW w:w="2955" w:type="pct"/>
          </w:tcPr>
          <w:p w14:paraId="47BCF90B"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e) determinar e implementar de manera oportuna las acciones necesarias;</w:t>
            </w:r>
          </w:p>
        </w:tc>
        <w:tc>
          <w:tcPr>
            <w:tcW w:w="2045" w:type="pct"/>
          </w:tcPr>
          <w:p w14:paraId="37AAE95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B0793F3" w14:textId="77777777" w:rsidTr="006B154A">
        <w:trPr>
          <w:trHeight w:val="57"/>
          <w:jc w:val="center"/>
        </w:trPr>
        <w:tc>
          <w:tcPr>
            <w:tcW w:w="2955" w:type="pct"/>
          </w:tcPr>
          <w:p w14:paraId="33657DA0"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f) registrar los resultados de las acciones tomadas;</w:t>
            </w:r>
          </w:p>
        </w:tc>
        <w:tc>
          <w:tcPr>
            <w:tcW w:w="2045" w:type="pct"/>
          </w:tcPr>
          <w:p w14:paraId="579144C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0128D3AD" w14:textId="77777777" w:rsidTr="006B154A">
        <w:trPr>
          <w:trHeight w:val="245"/>
          <w:jc w:val="center"/>
        </w:trPr>
        <w:tc>
          <w:tcPr>
            <w:tcW w:w="2955" w:type="pct"/>
          </w:tcPr>
          <w:p w14:paraId="6CC3CA6F"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g) revisar la eficacia de las acciones correctivas.</w:t>
            </w:r>
          </w:p>
        </w:tc>
        <w:tc>
          <w:tcPr>
            <w:tcW w:w="2045" w:type="pct"/>
          </w:tcPr>
          <w:p w14:paraId="2E39F997"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D2F3529" w14:textId="77777777" w:rsidTr="006B154A">
        <w:trPr>
          <w:trHeight w:val="57"/>
          <w:jc w:val="center"/>
        </w:trPr>
        <w:tc>
          <w:tcPr>
            <w:tcW w:w="2955" w:type="pct"/>
          </w:tcPr>
          <w:p w14:paraId="164D41B5"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8.8 ACCIONES PREVENTIVAS (OPCIÓN A)</w:t>
            </w:r>
          </w:p>
          <w:p w14:paraId="2CDE7687"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8.8.1 </w:t>
            </w:r>
            <w:r w:rsidRPr="006B154A">
              <w:rPr>
                <w:rFonts w:ascii="Raleway" w:hAnsi="Raleway" w:cs="Arial"/>
                <w:sz w:val="16"/>
                <w:szCs w:val="16"/>
              </w:rPr>
              <w:t>El organismo de inspección debe establecer procedimientos para emprender acciones preventivas que eliminen las causas de las no conformidades potenciales.</w:t>
            </w:r>
          </w:p>
        </w:tc>
        <w:tc>
          <w:tcPr>
            <w:tcW w:w="2045" w:type="pct"/>
          </w:tcPr>
          <w:p w14:paraId="6D75D9B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537E5E4" w14:textId="77777777" w:rsidTr="006B154A">
        <w:trPr>
          <w:trHeight w:val="57"/>
          <w:jc w:val="center"/>
        </w:trPr>
        <w:tc>
          <w:tcPr>
            <w:tcW w:w="2955" w:type="pct"/>
          </w:tcPr>
          <w:p w14:paraId="7717541C"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8.8.2 </w:t>
            </w:r>
            <w:r w:rsidRPr="006B154A">
              <w:rPr>
                <w:rFonts w:ascii="Raleway" w:hAnsi="Raleway" w:cs="Arial"/>
                <w:sz w:val="16"/>
                <w:szCs w:val="16"/>
              </w:rPr>
              <w:t>Las acciones preventivas tomadas deben ser apropiadas al efecto probable de los problemas potenciales.</w:t>
            </w:r>
          </w:p>
        </w:tc>
        <w:tc>
          <w:tcPr>
            <w:tcW w:w="2045" w:type="pct"/>
          </w:tcPr>
          <w:p w14:paraId="5502BDCB"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0DADA5A" w14:textId="77777777" w:rsidTr="006B154A">
        <w:trPr>
          <w:trHeight w:val="57"/>
          <w:jc w:val="center"/>
        </w:trPr>
        <w:tc>
          <w:tcPr>
            <w:tcW w:w="2955" w:type="pct"/>
          </w:tcPr>
          <w:p w14:paraId="2C7B512B"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bCs/>
                <w:sz w:val="16"/>
                <w:szCs w:val="16"/>
              </w:rPr>
              <w:t xml:space="preserve">8.8.3 </w:t>
            </w:r>
            <w:r w:rsidRPr="006B154A">
              <w:rPr>
                <w:rFonts w:ascii="Raleway" w:hAnsi="Raleway" w:cs="Arial"/>
                <w:sz w:val="16"/>
                <w:szCs w:val="16"/>
              </w:rPr>
              <w:t>Los procedimientos relativos a las acciones preventivas deben definir requisitos para:</w:t>
            </w:r>
          </w:p>
          <w:p w14:paraId="11E5A355"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a) identificar no conformidades potenciales y sus causas;</w:t>
            </w:r>
          </w:p>
        </w:tc>
        <w:tc>
          <w:tcPr>
            <w:tcW w:w="2045" w:type="pct"/>
          </w:tcPr>
          <w:p w14:paraId="31B7BD0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8126E5F" w14:textId="77777777" w:rsidTr="006B154A">
        <w:trPr>
          <w:trHeight w:val="57"/>
          <w:jc w:val="center"/>
        </w:trPr>
        <w:tc>
          <w:tcPr>
            <w:tcW w:w="2955" w:type="pct"/>
          </w:tcPr>
          <w:p w14:paraId="16F7ACBA"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b) evaluar la necesidad de emprender acciones para prevenir la aparición de las no conformidades;</w:t>
            </w:r>
          </w:p>
        </w:tc>
        <w:tc>
          <w:tcPr>
            <w:tcW w:w="2045" w:type="pct"/>
          </w:tcPr>
          <w:p w14:paraId="36AA232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519E263" w14:textId="77777777" w:rsidTr="006B154A">
        <w:trPr>
          <w:trHeight w:val="57"/>
          <w:jc w:val="center"/>
        </w:trPr>
        <w:tc>
          <w:tcPr>
            <w:tcW w:w="2955" w:type="pct"/>
          </w:tcPr>
          <w:p w14:paraId="362113FF"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c) determinar e implementar la acción necesaria;</w:t>
            </w:r>
          </w:p>
        </w:tc>
        <w:tc>
          <w:tcPr>
            <w:tcW w:w="2045" w:type="pct"/>
          </w:tcPr>
          <w:p w14:paraId="2E08DD2D"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56F124DB" w14:textId="77777777" w:rsidTr="006B154A">
        <w:trPr>
          <w:trHeight w:val="57"/>
          <w:jc w:val="center"/>
        </w:trPr>
        <w:tc>
          <w:tcPr>
            <w:tcW w:w="2955" w:type="pct"/>
          </w:tcPr>
          <w:p w14:paraId="6D0EBE0A"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d) registrar los resultados de las acciones tomadas;</w:t>
            </w:r>
          </w:p>
        </w:tc>
        <w:tc>
          <w:tcPr>
            <w:tcW w:w="2045" w:type="pct"/>
          </w:tcPr>
          <w:p w14:paraId="699D69CF"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4D958AF" w14:textId="77777777" w:rsidTr="006B154A">
        <w:trPr>
          <w:trHeight w:val="57"/>
          <w:jc w:val="center"/>
        </w:trPr>
        <w:tc>
          <w:tcPr>
            <w:tcW w:w="2955" w:type="pct"/>
          </w:tcPr>
          <w:p w14:paraId="7C1FCCA8"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e) revisar la eficacia de las acciones preventivas tomadas.</w:t>
            </w:r>
          </w:p>
        </w:tc>
        <w:tc>
          <w:tcPr>
            <w:tcW w:w="2045" w:type="pct"/>
          </w:tcPr>
          <w:p w14:paraId="6AFB46D5"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38E76E9" w14:textId="77777777" w:rsidTr="006B154A">
        <w:trPr>
          <w:trHeight w:val="57"/>
          <w:jc w:val="center"/>
        </w:trPr>
        <w:tc>
          <w:tcPr>
            <w:tcW w:w="2955" w:type="pct"/>
          </w:tcPr>
          <w:p w14:paraId="612BFC6D" w14:textId="77777777" w:rsidR="006F37E0" w:rsidRPr="006B154A" w:rsidRDefault="006F37E0" w:rsidP="00A541AA">
            <w:pPr>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ANEXO A</w:t>
            </w:r>
          </w:p>
          <w:p w14:paraId="6F7FCD0B"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REQUISITOS DE INDEPENDENCIA PARA LOS ORGANISMOS DE INSPECCIÓN</w:t>
            </w:r>
          </w:p>
          <w:p w14:paraId="14EA0AF9"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A.1 Requisitos para los organismos de inspección (Tipo A)</w:t>
            </w:r>
          </w:p>
          <w:p w14:paraId="71B39C30"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El organismo de inspección indicado en 4.1.6 a) debe cumplir los requisitos indicados a continuación:</w:t>
            </w:r>
          </w:p>
          <w:p w14:paraId="127BE450"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a) El organismo de inspección debe ser independiente de las partes involucradas.</w:t>
            </w:r>
          </w:p>
        </w:tc>
        <w:tc>
          <w:tcPr>
            <w:tcW w:w="2045" w:type="pct"/>
          </w:tcPr>
          <w:p w14:paraId="35F282B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5D1D881" w14:textId="77777777" w:rsidTr="006B154A">
        <w:trPr>
          <w:trHeight w:val="57"/>
          <w:jc w:val="center"/>
        </w:trPr>
        <w:tc>
          <w:tcPr>
            <w:tcW w:w="2955" w:type="pct"/>
          </w:tcPr>
          <w:p w14:paraId="7B7491D9"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b) El organismo de inspección y su personal no deben intervenir en ninguna actividad incompatible con su independencia de juicio y su integridad en lo que concierne a sus actividades de inspección. En particular no deben intervenir en el diseño, la fabricación, el suministro, la instalación, la compra, la posesión, la utilización o el mantenimiento de los ítems inspeccionados.</w:t>
            </w:r>
          </w:p>
        </w:tc>
        <w:tc>
          <w:tcPr>
            <w:tcW w:w="2045" w:type="pct"/>
          </w:tcPr>
          <w:p w14:paraId="420C1D6E"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3436C92" w14:textId="77777777" w:rsidTr="006B154A">
        <w:trPr>
          <w:trHeight w:val="57"/>
          <w:jc w:val="center"/>
        </w:trPr>
        <w:tc>
          <w:tcPr>
            <w:tcW w:w="2955" w:type="pct"/>
          </w:tcPr>
          <w:p w14:paraId="3E6BBB02"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c) Un organismo de inspección no debe ser parte de una entidad legal que se ocupa del diseño, la fabricación, el suministro, la instalación, la compra, la posesión, la utilización o el mantenimiento de los ítems inspeccionados.</w:t>
            </w:r>
          </w:p>
        </w:tc>
        <w:tc>
          <w:tcPr>
            <w:tcW w:w="2045" w:type="pct"/>
          </w:tcPr>
          <w:p w14:paraId="45F21604"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6640E4C" w14:textId="77777777" w:rsidTr="006B154A">
        <w:trPr>
          <w:trHeight w:val="57"/>
          <w:jc w:val="center"/>
        </w:trPr>
        <w:tc>
          <w:tcPr>
            <w:tcW w:w="2955" w:type="pct"/>
          </w:tcPr>
          <w:p w14:paraId="7CA90410"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d) El organismo de inspección no debe estar vinculado con una entidad legal separada involucrada en el diseño, la fabricación, el suministro, la instalación, la compra, la posesión, la utilización o el mantenimiento de los ítems inspeccionados a través de:</w:t>
            </w:r>
          </w:p>
          <w:p w14:paraId="7B0DD0B8" w14:textId="77777777" w:rsidR="006F37E0" w:rsidRPr="006B154A" w:rsidRDefault="006F37E0" w:rsidP="00A541AA">
            <w:pPr>
              <w:autoSpaceDE w:val="0"/>
              <w:autoSpaceDN w:val="0"/>
              <w:adjustRightInd w:val="0"/>
              <w:contextualSpacing/>
              <w:jc w:val="both"/>
              <w:rPr>
                <w:rFonts w:ascii="Raleway" w:hAnsi="Raleway" w:cs="Arial"/>
                <w:sz w:val="16"/>
                <w:szCs w:val="16"/>
              </w:rPr>
            </w:pPr>
            <w:r w:rsidRPr="006B154A">
              <w:rPr>
                <w:rFonts w:ascii="Raleway" w:hAnsi="Raleway" w:cs="Arial"/>
                <w:sz w:val="16"/>
                <w:szCs w:val="16"/>
              </w:rPr>
              <w:t>1) un mismo propietario, excepto cuando los propietarios no tengan capacidad de influir en los</w:t>
            </w:r>
          </w:p>
          <w:p w14:paraId="5C0D2D3C"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resultados de una inspección;</w:t>
            </w:r>
          </w:p>
        </w:tc>
        <w:tc>
          <w:tcPr>
            <w:tcW w:w="2045" w:type="pct"/>
          </w:tcPr>
          <w:p w14:paraId="008D4386"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81665FA" w14:textId="77777777" w:rsidTr="006B154A">
        <w:trPr>
          <w:trHeight w:val="57"/>
          <w:jc w:val="center"/>
        </w:trPr>
        <w:tc>
          <w:tcPr>
            <w:tcW w:w="2955" w:type="pct"/>
          </w:tcPr>
          <w:p w14:paraId="0785504E"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2) Personas nominadas por un propietario común en los consejos directivos o su equivalente de las organizaciones, salvo cuando desempeñen funciones que no tengan influencia alguna en los resultados de una inspección;</w:t>
            </w:r>
          </w:p>
        </w:tc>
        <w:tc>
          <w:tcPr>
            <w:tcW w:w="2045" w:type="pct"/>
          </w:tcPr>
          <w:p w14:paraId="20668559"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D9667DB" w14:textId="77777777" w:rsidTr="006B154A">
        <w:trPr>
          <w:trHeight w:val="57"/>
          <w:jc w:val="center"/>
        </w:trPr>
        <w:tc>
          <w:tcPr>
            <w:tcW w:w="2955" w:type="pct"/>
          </w:tcPr>
          <w:p w14:paraId="2E52D59A"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3) dependencia directa del mismo nivel superior de dirección, salvo cuando ello no pueda influir en los resultados de la inspección;</w:t>
            </w:r>
          </w:p>
        </w:tc>
        <w:tc>
          <w:tcPr>
            <w:tcW w:w="2045" w:type="pct"/>
          </w:tcPr>
          <w:p w14:paraId="3AD94E1C"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7468ED79" w14:textId="77777777" w:rsidTr="006B154A">
        <w:trPr>
          <w:trHeight w:val="57"/>
          <w:jc w:val="center"/>
        </w:trPr>
        <w:tc>
          <w:tcPr>
            <w:tcW w:w="2955" w:type="pct"/>
          </w:tcPr>
          <w:p w14:paraId="4E1B14AC"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sz w:val="16"/>
                <w:szCs w:val="16"/>
              </w:rPr>
              <w:t>4) compromisos contractuales, u otros medios que pueden tener la capacidad de influir en los resultados de una inspección.</w:t>
            </w:r>
          </w:p>
        </w:tc>
        <w:tc>
          <w:tcPr>
            <w:tcW w:w="2045" w:type="pct"/>
          </w:tcPr>
          <w:p w14:paraId="7FF4FBB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677E5D5F" w14:textId="77777777" w:rsidTr="006B154A">
        <w:trPr>
          <w:trHeight w:val="57"/>
          <w:jc w:val="center"/>
        </w:trPr>
        <w:tc>
          <w:tcPr>
            <w:tcW w:w="2955" w:type="pct"/>
          </w:tcPr>
          <w:p w14:paraId="786B2713"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A.2 REQUISITOS PARA LOS ORGANISMOS DE INSPECCIÓN (TIPO B)</w:t>
            </w:r>
          </w:p>
          <w:p w14:paraId="41C7084D"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El organismo de inspección indicado en 4.1.6 b) debe cumplir los siguientes requisitos:</w:t>
            </w:r>
          </w:p>
          <w:p w14:paraId="0B964A51"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a) el organismo de inspección sólo debe prestar servicios de inspección a la organización que forma parte;</w:t>
            </w:r>
          </w:p>
        </w:tc>
        <w:tc>
          <w:tcPr>
            <w:tcW w:w="2045" w:type="pct"/>
          </w:tcPr>
          <w:p w14:paraId="1FADBED3"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68FAA84" w14:textId="77777777" w:rsidTr="006B154A">
        <w:trPr>
          <w:trHeight w:val="57"/>
          <w:jc w:val="center"/>
        </w:trPr>
        <w:tc>
          <w:tcPr>
            <w:tcW w:w="2955" w:type="pct"/>
          </w:tcPr>
          <w:p w14:paraId="75D0F29B"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b) las responsabilidades del personal de inspección deben estar claramente separadas de las del personal empleado en otras funciones y esta separación se debe establecer por medio de una identificación organizacional </w:t>
            </w:r>
            <w:r w:rsidRPr="006B154A">
              <w:rPr>
                <w:rFonts w:ascii="Raleway" w:hAnsi="Raleway" w:cs="Arial"/>
                <w:bCs/>
                <w:sz w:val="16"/>
                <w:szCs w:val="16"/>
              </w:rPr>
              <w:lastRenderedPageBreak/>
              <w:t>y por los métodos de emisión de informes del organismo de inspección en el seno de la organización matriz;</w:t>
            </w:r>
          </w:p>
        </w:tc>
        <w:tc>
          <w:tcPr>
            <w:tcW w:w="2045" w:type="pct"/>
          </w:tcPr>
          <w:p w14:paraId="6BF81021"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1D28B887" w14:textId="77777777" w:rsidTr="006B154A">
        <w:trPr>
          <w:trHeight w:val="57"/>
          <w:jc w:val="center"/>
        </w:trPr>
        <w:tc>
          <w:tcPr>
            <w:tcW w:w="2955" w:type="pct"/>
          </w:tcPr>
          <w:p w14:paraId="708D4C69"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c) el organismo de inspección y su personal no deben intervenir en ninguna actividad incompatible con su independencia de juicio y su integridad en los que concierne a sus actividades de inspección. En particular, no deben intervenir en el diseño, la fabricación, el suministro, la instalación, la compra, la utilización o el mantenimiento de los ítems inspeccionados. </w:t>
            </w:r>
          </w:p>
        </w:tc>
        <w:tc>
          <w:tcPr>
            <w:tcW w:w="2045" w:type="pct"/>
          </w:tcPr>
          <w:p w14:paraId="77B95CC4"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367185D2" w14:textId="77777777" w:rsidTr="006B154A">
        <w:trPr>
          <w:trHeight w:val="57"/>
          <w:jc w:val="center"/>
        </w:trPr>
        <w:tc>
          <w:tcPr>
            <w:tcW w:w="2955" w:type="pct"/>
          </w:tcPr>
          <w:p w14:paraId="3E3BC71E"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 xml:space="preserve">A.3 REQUISITOS PARA LOS ORGANISMOS DE INSPECCIÓN (TIPO </w:t>
            </w:r>
            <w:r w:rsidR="00A541AA" w:rsidRPr="006B154A">
              <w:rPr>
                <w:rFonts w:ascii="Raleway" w:hAnsi="Raleway" w:cs="Arial"/>
                <w:b/>
                <w:bCs/>
                <w:sz w:val="16"/>
                <w:szCs w:val="16"/>
              </w:rPr>
              <w:t>C)</w:t>
            </w:r>
            <w:r w:rsidR="00A541AA" w:rsidRPr="006B154A">
              <w:rPr>
                <w:rFonts w:ascii="Raleway" w:hAnsi="Raleway" w:cs="Arial"/>
                <w:bCs/>
                <w:sz w:val="16"/>
                <w:szCs w:val="16"/>
              </w:rPr>
              <w:t xml:space="preserve"> El</w:t>
            </w:r>
            <w:r w:rsidRPr="006B154A">
              <w:rPr>
                <w:rFonts w:ascii="Raleway" w:hAnsi="Raleway" w:cs="Arial"/>
                <w:bCs/>
                <w:sz w:val="16"/>
                <w:szCs w:val="16"/>
              </w:rPr>
              <w:t xml:space="preserve"> organismo de inspección indicado en 4.1.6 c) debe cumplir los requisitos indicados a continuación.</w:t>
            </w:r>
          </w:p>
          <w:p w14:paraId="1652ACF5"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a) el organismo de inspección debe establecer salvaguardas dentro de su organización para asegurar una adecuada segregación de las funciones y responsabilidades entre la inspección y las otras actividades;</w:t>
            </w:r>
          </w:p>
        </w:tc>
        <w:tc>
          <w:tcPr>
            <w:tcW w:w="2045" w:type="pct"/>
          </w:tcPr>
          <w:p w14:paraId="7CC1EB6C"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48B47C78" w14:textId="77777777" w:rsidTr="006B154A">
        <w:trPr>
          <w:trHeight w:val="57"/>
          <w:jc w:val="center"/>
        </w:trPr>
        <w:tc>
          <w:tcPr>
            <w:tcW w:w="2955" w:type="pct"/>
          </w:tcPr>
          <w:p w14:paraId="3C279F3B"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b) el diseño / fabricación / provisión / instalación / servicio / mantenimiento y la inspección del mismo ítem realizado por un organismo tipo C no deben llevarse a cabo por la misma persona. Una excepción a esto es cu</w:t>
            </w:r>
            <w:r w:rsidR="00A541AA" w:rsidRPr="006B154A">
              <w:rPr>
                <w:rFonts w:ascii="Raleway" w:hAnsi="Raleway" w:cs="Arial"/>
                <w:bCs/>
                <w:sz w:val="16"/>
                <w:szCs w:val="16"/>
              </w:rPr>
              <w:t>an</w:t>
            </w:r>
            <w:r w:rsidRPr="006B154A">
              <w:rPr>
                <w:rFonts w:ascii="Raleway" w:hAnsi="Raleway" w:cs="Arial"/>
                <w:bCs/>
                <w:sz w:val="16"/>
                <w:szCs w:val="16"/>
              </w:rPr>
              <w:t>do un requisito reglamentario permite explícitamente que una persona particular de un organismo tipo C realice tanto el diseño / fabricación / provisión / instalación / servicio / mantenimiento como la inspección del mismo ítem, siempre que esta excepción no comprometa los resultados de la inspección.</w:t>
            </w:r>
          </w:p>
        </w:tc>
        <w:tc>
          <w:tcPr>
            <w:tcW w:w="2045" w:type="pct"/>
          </w:tcPr>
          <w:p w14:paraId="57148162" w14:textId="77777777" w:rsidR="006F37E0" w:rsidRPr="006B154A" w:rsidRDefault="006F37E0" w:rsidP="00A541AA">
            <w:pPr>
              <w:autoSpaceDE w:val="0"/>
              <w:autoSpaceDN w:val="0"/>
              <w:adjustRightInd w:val="0"/>
              <w:contextualSpacing/>
              <w:jc w:val="both"/>
              <w:rPr>
                <w:rFonts w:ascii="Raleway" w:hAnsi="Raleway" w:cs="Arial"/>
                <w:szCs w:val="18"/>
              </w:rPr>
            </w:pPr>
          </w:p>
        </w:tc>
      </w:tr>
      <w:tr w:rsidR="00BB7D08" w:rsidRPr="006B154A" w14:paraId="25834A7E" w14:textId="77777777" w:rsidTr="006B154A">
        <w:trPr>
          <w:trHeight w:val="57"/>
          <w:jc w:val="center"/>
        </w:trPr>
        <w:tc>
          <w:tcPr>
            <w:tcW w:w="2955" w:type="pct"/>
          </w:tcPr>
          <w:p w14:paraId="4F17E8B3" w14:textId="77777777" w:rsidR="006F37E0" w:rsidRPr="006B154A" w:rsidRDefault="006F37E0" w:rsidP="00A541AA">
            <w:pPr>
              <w:autoSpaceDE w:val="0"/>
              <w:autoSpaceDN w:val="0"/>
              <w:adjustRightInd w:val="0"/>
              <w:contextualSpacing/>
              <w:jc w:val="both"/>
              <w:rPr>
                <w:rFonts w:ascii="Raleway" w:hAnsi="Raleway" w:cs="Arial"/>
                <w:b/>
                <w:bCs/>
                <w:sz w:val="16"/>
                <w:szCs w:val="16"/>
              </w:rPr>
            </w:pPr>
            <w:r w:rsidRPr="006B154A">
              <w:rPr>
                <w:rFonts w:ascii="Raleway" w:hAnsi="Raleway" w:cs="Arial"/>
                <w:b/>
                <w:bCs/>
                <w:sz w:val="16"/>
                <w:szCs w:val="16"/>
              </w:rPr>
              <w:t>ANEXO B</w:t>
            </w:r>
          </w:p>
          <w:p w14:paraId="63470473"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
                <w:bCs/>
                <w:sz w:val="16"/>
                <w:szCs w:val="16"/>
              </w:rPr>
              <w:t>ELEMENTOS OPCIONALES DE LOS INFORMES Y CERTIFICADOS DE INSPECCIÓN</w:t>
            </w:r>
          </w:p>
          <w:p w14:paraId="36829F6C"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Los siguientes elementos opcionales pueden ser incluidos en los informes y certificados de inspección:</w:t>
            </w:r>
          </w:p>
          <w:p w14:paraId="4C2ABE70"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a) designación del documento, es decir, informe de inspección o certificado de inspección, según corresponda;</w:t>
            </w:r>
          </w:p>
          <w:p w14:paraId="1ED89E1D"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b) identificación del cliente; </w:t>
            </w:r>
          </w:p>
          <w:p w14:paraId="773686B0"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c) descripción del trabajo de inspección encargado;</w:t>
            </w:r>
          </w:p>
          <w:p w14:paraId="01DA0B12"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d) información sobre lo que ha sido omitido respecto del alcance original del trabajo;</w:t>
            </w:r>
          </w:p>
          <w:p w14:paraId="24E77234"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e) identificación o una breve descripción de los métodos y procedimientos de inspección utilizados, mencionando las desviaciones y las adiciones o exclusiones respecto de los métodos y procedimientos acordados;</w:t>
            </w:r>
          </w:p>
          <w:p w14:paraId="5E15055D"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f) identificación de los equipos utilizados para medición/ensayos;</w:t>
            </w:r>
          </w:p>
          <w:p w14:paraId="677BB4C6"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g) cuando corresponda, y si no se especifica en el método o procedimiento de inspección, la referencia al método de muestreo e información sobre donde, cuando, cómo y por quien fueron tomadas las muestras;</w:t>
            </w:r>
          </w:p>
          <w:p w14:paraId="0FD2F0AA"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h) información sobre el lugar donde se realizó la inspección;</w:t>
            </w:r>
          </w:p>
          <w:p w14:paraId="2A677058"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i) información sobre las condiciones ambientales durante la inspección;</w:t>
            </w:r>
          </w:p>
          <w:p w14:paraId="5D4D977D"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j) una declaración especificando que los resultados de la inspección se relacionan únicamente con el trabajo encargado o el ítem (o ítems) o el lote inspeccionado;</w:t>
            </w:r>
          </w:p>
          <w:p w14:paraId="04B9871B"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k) una declaración especificando que el informe de la inspección no debería ser reproducido, salvo en su totalidad;</w:t>
            </w:r>
          </w:p>
          <w:p w14:paraId="5C80D17A"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 xml:space="preserve">l) la marca o el sello del inspector; </w:t>
            </w:r>
          </w:p>
          <w:p w14:paraId="54F117C6" w14:textId="77777777" w:rsidR="006F37E0" w:rsidRPr="006B154A" w:rsidRDefault="006F37E0" w:rsidP="00A541AA">
            <w:pPr>
              <w:autoSpaceDE w:val="0"/>
              <w:autoSpaceDN w:val="0"/>
              <w:adjustRightInd w:val="0"/>
              <w:contextualSpacing/>
              <w:jc w:val="both"/>
              <w:rPr>
                <w:rFonts w:ascii="Raleway" w:hAnsi="Raleway" w:cs="Arial"/>
                <w:bCs/>
                <w:sz w:val="16"/>
                <w:szCs w:val="16"/>
              </w:rPr>
            </w:pPr>
            <w:r w:rsidRPr="006B154A">
              <w:rPr>
                <w:rFonts w:ascii="Raleway" w:hAnsi="Raleway" w:cs="Arial"/>
                <w:bCs/>
                <w:sz w:val="16"/>
                <w:szCs w:val="16"/>
              </w:rPr>
              <w:t>m) los nombres (o la identificación) de los miembros del personal que han realizado la inspección y, en los casos en los que no haya una autenticación electrónica segura, su firma. (Véase también 7.4.2).</w:t>
            </w:r>
          </w:p>
        </w:tc>
        <w:tc>
          <w:tcPr>
            <w:tcW w:w="2045" w:type="pct"/>
          </w:tcPr>
          <w:p w14:paraId="4029FAB2" w14:textId="77777777" w:rsidR="006F37E0" w:rsidRPr="006B154A" w:rsidRDefault="006F37E0" w:rsidP="00A541AA">
            <w:pPr>
              <w:autoSpaceDE w:val="0"/>
              <w:autoSpaceDN w:val="0"/>
              <w:adjustRightInd w:val="0"/>
              <w:contextualSpacing/>
              <w:jc w:val="both"/>
              <w:rPr>
                <w:rFonts w:ascii="Raleway" w:hAnsi="Raleway" w:cs="Arial"/>
                <w:szCs w:val="18"/>
              </w:rPr>
            </w:pPr>
          </w:p>
        </w:tc>
      </w:tr>
    </w:tbl>
    <w:p w14:paraId="38CD96B8" w14:textId="77777777" w:rsidR="003416D0" w:rsidRPr="006B154A" w:rsidRDefault="003416D0" w:rsidP="00A541AA">
      <w:pPr>
        <w:contextualSpacing/>
        <w:rPr>
          <w:rFonts w:ascii="Raleway" w:hAnsi="Raleway" w:cs="Arial"/>
          <w:szCs w:val="22"/>
        </w:rPr>
      </w:pPr>
    </w:p>
    <w:sectPr w:rsidR="003416D0" w:rsidRPr="006B154A" w:rsidSect="001103F9">
      <w:headerReference w:type="default" r:id="rId8"/>
      <w:footerReference w:type="default" r:id="rId9"/>
      <w:pgSz w:w="15840" w:h="12240" w:orient="landscape" w:code="1"/>
      <w:pgMar w:top="720" w:right="720" w:bottom="720" w:left="720" w:header="708" w:footer="5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01FEB" w14:textId="77777777" w:rsidR="00A37F5C" w:rsidRDefault="00A37F5C">
      <w:r>
        <w:separator/>
      </w:r>
    </w:p>
  </w:endnote>
  <w:endnote w:type="continuationSeparator" w:id="0">
    <w:p w14:paraId="35332A1E" w14:textId="77777777" w:rsidR="00A37F5C" w:rsidRDefault="00A37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aleway">
    <w:panose1 w:val="00000000000000000000"/>
    <w:charset w:val="00"/>
    <w:family w:val="swiss"/>
    <w:pitch w:val="variable"/>
    <w:sig w:usb0="A00002FF" w:usb1="5000205B" w:usb2="00000000" w:usb3="00000000" w:csb0="00000197"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DD82D" w14:textId="77777777" w:rsidR="001103F9" w:rsidRPr="00373B49" w:rsidRDefault="00466860" w:rsidP="000C01F7">
    <w:pPr>
      <w:pStyle w:val="Encabezado"/>
      <w:tabs>
        <w:tab w:val="left" w:pos="1184"/>
      </w:tabs>
      <w:jc w:val="center"/>
    </w:pPr>
    <w:r w:rsidRPr="00853563">
      <w:rPr>
        <w:szCs w:val="18"/>
      </w:rPr>
      <w:t>Aprobado: 2018-0</w:t>
    </w:r>
    <w:r>
      <w:rPr>
        <w:szCs w:val="18"/>
      </w:rPr>
      <w:t>6-07</w:t>
    </w:r>
    <w:r w:rsidR="000C01F7" w:rsidRPr="000C01F7">
      <w:rPr>
        <w:rFonts w:cs="Arial"/>
      </w:rPr>
      <w:tab/>
    </w:r>
    <w:r w:rsidR="000C01F7" w:rsidRPr="000C01F7">
      <w:rPr>
        <w:rFonts w:cs="Arial"/>
      </w:rPr>
      <w:tab/>
    </w:r>
    <w:r w:rsidR="000C01F7" w:rsidRPr="000C01F7">
      <w:rPr>
        <w:rFonts w:cs="Arial"/>
      </w:rPr>
      <w:tab/>
    </w:r>
    <w:r w:rsidR="000C01F7" w:rsidRPr="000C01F7">
      <w:rPr>
        <w:rFonts w:cs="Arial"/>
      </w:rPr>
      <w:tab/>
    </w:r>
    <w:r w:rsidR="000C01F7" w:rsidRPr="000C01F7">
      <w:rPr>
        <w:rFonts w:cs="Arial"/>
      </w:rPr>
      <w:tab/>
    </w:r>
    <w:r w:rsidR="000C01F7" w:rsidRPr="000C01F7">
      <w:rPr>
        <w:rFonts w:cs="Arial"/>
      </w:rPr>
      <w:tab/>
    </w:r>
    <w:r w:rsidR="000C01F7" w:rsidRPr="000C01F7">
      <w:rPr>
        <w:rFonts w:cs="Arial"/>
      </w:rPr>
      <w:tab/>
    </w:r>
    <w:r w:rsidR="000C01F7" w:rsidRPr="000C01F7">
      <w:rPr>
        <w:rFonts w:cs="Arial"/>
      </w:rPr>
      <w:tab/>
    </w:r>
    <w:r w:rsidR="000C01F7" w:rsidRPr="000C01F7">
      <w:rPr>
        <w:szCs w:val="18"/>
      </w:rPr>
      <w:t xml:space="preserve">Página </w:t>
    </w:r>
    <w:r w:rsidR="000C01F7" w:rsidRPr="000C01F7">
      <w:rPr>
        <w:b/>
        <w:bCs/>
        <w:szCs w:val="18"/>
      </w:rPr>
      <w:fldChar w:fldCharType="begin"/>
    </w:r>
    <w:r w:rsidR="000C01F7" w:rsidRPr="000C01F7">
      <w:rPr>
        <w:b/>
        <w:bCs/>
        <w:szCs w:val="18"/>
      </w:rPr>
      <w:instrText>PAGE</w:instrText>
    </w:r>
    <w:r w:rsidR="000C01F7" w:rsidRPr="000C01F7">
      <w:rPr>
        <w:b/>
        <w:bCs/>
        <w:szCs w:val="18"/>
      </w:rPr>
      <w:fldChar w:fldCharType="separate"/>
    </w:r>
    <w:r w:rsidR="006B154A">
      <w:rPr>
        <w:b/>
        <w:bCs/>
        <w:noProof/>
        <w:szCs w:val="18"/>
      </w:rPr>
      <w:t>1</w:t>
    </w:r>
    <w:r w:rsidR="000C01F7" w:rsidRPr="000C01F7">
      <w:rPr>
        <w:b/>
        <w:bCs/>
        <w:szCs w:val="18"/>
      </w:rPr>
      <w:fldChar w:fldCharType="end"/>
    </w:r>
    <w:r w:rsidR="000C01F7" w:rsidRPr="000C01F7">
      <w:rPr>
        <w:szCs w:val="18"/>
      </w:rPr>
      <w:t xml:space="preserve"> de </w:t>
    </w:r>
    <w:r w:rsidR="000C01F7" w:rsidRPr="000C01F7">
      <w:rPr>
        <w:b/>
        <w:bCs/>
        <w:szCs w:val="18"/>
      </w:rPr>
      <w:fldChar w:fldCharType="begin"/>
    </w:r>
    <w:r w:rsidR="000C01F7" w:rsidRPr="000C01F7">
      <w:rPr>
        <w:b/>
        <w:bCs/>
        <w:szCs w:val="18"/>
      </w:rPr>
      <w:instrText>NUMPAGES</w:instrText>
    </w:r>
    <w:r w:rsidR="000C01F7" w:rsidRPr="000C01F7">
      <w:rPr>
        <w:b/>
        <w:bCs/>
        <w:szCs w:val="18"/>
      </w:rPr>
      <w:fldChar w:fldCharType="separate"/>
    </w:r>
    <w:r w:rsidR="006B154A">
      <w:rPr>
        <w:b/>
        <w:bCs/>
        <w:noProof/>
        <w:szCs w:val="18"/>
      </w:rPr>
      <w:t>10</w:t>
    </w:r>
    <w:r w:rsidR="000C01F7" w:rsidRPr="000C01F7">
      <w:rPr>
        <w:b/>
        <w:bCs/>
        <w:szCs w:val="18"/>
      </w:rPr>
      <w:fldChar w:fldCharType="end"/>
    </w:r>
  </w:p>
  <w:p w14:paraId="04EB1E80" w14:textId="77777777" w:rsidR="001103F9" w:rsidRPr="009C1F99" w:rsidRDefault="001103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2D504" w14:textId="77777777" w:rsidR="00A37F5C" w:rsidRDefault="00A37F5C">
      <w:r>
        <w:separator/>
      </w:r>
    </w:p>
  </w:footnote>
  <w:footnote w:type="continuationSeparator" w:id="0">
    <w:p w14:paraId="4D12A2F4" w14:textId="77777777" w:rsidR="00A37F5C" w:rsidRDefault="00A37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49"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2990"/>
      <w:gridCol w:w="8697"/>
      <w:gridCol w:w="2566"/>
    </w:tblGrid>
    <w:tr w:rsidR="001103F9" w:rsidRPr="006B154A" w14:paraId="605B9CE4" w14:textId="77777777" w:rsidTr="006B154A">
      <w:trPr>
        <w:trHeight w:val="851"/>
        <w:jc w:val="center"/>
      </w:trPr>
      <w:tc>
        <w:tcPr>
          <w:tcW w:w="1049" w:type="pct"/>
          <w:tcBorders>
            <w:left w:val="nil"/>
          </w:tcBorders>
          <w:vAlign w:val="center"/>
        </w:tcPr>
        <w:p w14:paraId="7BE1707C" w14:textId="77777777" w:rsidR="001103F9" w:rsidRPr="006B154A" w:rsidRDefault="006B154A" w:rsidP="006B154A">
          <w:pPr>
            <w:pStyle w:val="Encabezado"/>
            <w:jc w:val="center"/>
            <w:rPr>
              <w:rFonts w:ascii="Raleway" w:hAnsi="Raleway" w:cs="Calibri"/>
              <w:b/>
              <w:bCs/>
            </w:rPr>
          </w:pPr>
          <w:r>
            <w:rPr>
              <w:noProof/>
              <w:lang w:val="es-CO" w:eastAsia="es-CO"/>
            </w:rPr>
            <w:drawing>
              <wp:inline distT="0" distB="0" distL="0" distR="0" wp14:anchorId="20E9E345" wp14:editId="47C0855D">
                <wp:extent cx="1124585" cy="302895"/>
                <wp:effectExtent l="0" t="0" r="0" b="1905"/>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585" cy="302895"/>
                        </a:xfrm>
                        <a:prstGeom prst="rect">
                          <a:avLst/>
                        </a:prstGeom>
                        <a:noFill/>
                        <a:ln>
                          <a:noFill/>
                        </a:ln>
                      </pic:spPr>
                    </pic:pic>
                  </a:graphicData>
                </a:graphic>
              </wp:inline>
            </w:drawing>
          </w:r>
        </w:p>
      </w:tc>
      <w:tc>
        <w:tcPr>
          <w:tcW w:w="3051" w:type="pct"/>
          <w:vAlign w:val="center"/>
        </w:tcPr>
        <w:p w14:paraId="12A54ADF" w14:textId="77777777" w:rsidR="00916891" w:rsidRPr="006B154A" w:rsidRDefault="001103F9" w:rsidP="00C540E2">
          <w:pPr>
            <w:jc w:val="center"/>
            <w:rPr>
              <w:rFonts w:ascii="Raleway" w:hAnsi="Raleway" w:cs="Calibri"/>
              <w:b/>
              <w:sz w:val="24"/>
            </w:rPr>
          </w:pPr>
          <w:r w:rsidRPr="006B154A">
            <w:rPr>
              <w:rFonts w:ascii="Raleway" w:hAnsi="Raleway" w:cs="Calibri"/>
              <w:b/>
              <w:sz w:val="24"/>
            </w:rPr>
            <w:t>LISTA DE VERIFICACIÓN</w:t>
          </w:r>
        </w:p>
        <w:p w14:paraId="6A36105F" w14:textId="77777777" w:rsidR="001103F9" w:rsidRPr="006B154A" w:rsidRDefault="001103F9" w:rsidP="00C540E2">
          <w:pPr>
            <w:jc w:val="center"/>
            <w:rPr>
              <w:rFonts w:ascii="Raleway" w:hAnsi="Raleway" w:cs="Calibri"/>
              <w:b/>
              <w:sz w:val="24"/>
            </w:rPr>
          </w:pPr>
          <w:r w:rsidRPr="006B154A">
            <w:rPr>
              <w:rFonts w:ascii="Raleway" w:hAnsi="Raleway" w:cs="Calibri"/>
              <w:b/>
              <w:sz w:val="24"/>
            </w:rPr>
            <w:t>ORGANISMO</w:t>
          </w:r>
          <w:r w:rsidR="00916891" w:rsidRPr="006B154A">
            <w:rPr>
              <w:rFonts w:ascii="Raleway" w:hAnsi="Raleway" w:cs="Calibri"/>
              <w:b/>
              <w:sz w:val="24"/>
            </w:rPr>
            <w:t>S</w:t>
          </w:r>
          <w:r w:rsidRPr="006B154A">
            <w:rPr>
              <w:rFonts w:ascii="Raleway" w:hAnsi="Raleway" w:cs="Calibri"/>
              <w:b/>
              <w:sz w:val="24"/>
            </w:rPr>
            <w:t xml:space="preserve"> DE INSPECCIÓN</w:t>
          </w:r>
        </w:p>
        <w:p w14:paraId="371EF1AA" w14:textId="77777777" w:rsidR="001103F9" w:rsidRPr="006B154A" w:rsidRDefault="001103F9" w:rsidP="00C540E2">
          <w:pPr>
            <w:jc w:val="center"/>
            <w:rPr>
              <w:rFonts w:ascii="Raleway" w:hAnsi="Raleway" w:cs="Calibri"/>
              <w:b/>
              <w:bCs/>
              <w:sz w:val="24"/>
            </w:rPr>
          </w:pPr>
          <w:r w:rsidRPr="006B154A">
            <w:rPr>
              <w:rFonts w:ascii="Raleway" w:hAnsi="Raleway" w:cs="Calibri"/>
              <w:b/>
              <w:sz w:val="24"/>
            </w:rPr>
            <w:t>ISO/IEC 17020:2012</w:t>
          </w:r>
        </w:p>
      </w:tc>
      <w:tc>
        <w:tcPr>
          <w:tcW w:w="900" w:type="pct"/>
          <w:tcBorders>
            <w:right w:val="nil"/>
          </w:tcBorders>
          <w:vAlign w:val="center"/>
        </w:tcPr>
        <w:p w14:paraId="3929E8D7" w14:textId="77777777" w:rsidR="001103F9" w:rsidRPr="006B154A" w:rsidRDefault="001103F9" w:rsidP="005F5DFC">
          <w:pPr>
            <w:pStyle w:val="Encabezado"/>
            <w:tabs>
              <w:tab w:val="left" w:pos="1184"/>
            </w:tabs>
            <w:jc w:val="center"/>
            <w:rPr>
              <w:rFonts w:ascii="Raleway" w:hAnsi="Raleway" w:cs="Calibri"/>
              <w:sz w:val="20"/>
            </w:rPr>
          </w:pPr>
          <w:r w:rsidRPr="006B154A">
            <w:rPr>
              <w:rFonts w:ascii="Raleway" w:hAnsi="Raleway" w:cs="Calibri"/>
              <w:sz w:val="20"/>
            </w:rPr>
            <w:t>FR-3.3.2-06</w:t>
          </w:r>
        </w:p>
        <w:p w14:paraId="17D65108" w14:textId="77777777" w:rsidR="001103F9" w:rsidRPr="006B154A" w:rsidRDefault="001103F9" w:rsidP="005F5DFC">
          <w:pPr>
            <w:pStyle w:val="Encabezado"/>
            <w:tabs>
              <w:tab w:val="left" w:pos="1184"/>
            </w:tabs>
            <w:jc w:val="center"/>
            <w:rPr>
              <w:rFonts w:ascii="Raleway" w:hAnsi="Raleway" w:cs="Calibri"/>
              <w:sz w:val="20"/>
            </w:rPr>
          </w:pPr>
          <w:r w:rsidRPr="006B154A">
            <w:rPr>
              <w:rFonts w:ascii="Raleway" w:hAnsi="Raleway" w:cs="Calibri"/>
              <w:sz w:val="20"/>
            </w:rPr>
            <w:t>(antes FR-4.2.3-06)</w:t>
          </w:r>
        </w:p>
        <w:p w14:paraId="13EF59FB" w14:textId="77777777" w:rsidR="001103F9" w:rsidRPr="006B154A" w:rsidRDefault="001103F9" w:rsidP="00373B49">
          <w:pPr>
            <w:pStyle w:val="Encabezado"/>
            <w:tabs>
              <w:tab w:val="left" w:pos="1184"/>
            </w:tabs>
            <w:jc w:val="center"/>
            <w:rPr>
              <w:rFonts w:ascii="Raleway" w:hAnsi="Raleway" w:cs="Calibri"/>
              <w:sz w:val="20"/>
            </w:rPr>
          </w:pPr>
          <w:r w:rsidRPr="006B154A">
            <w:rPr>
              <w:rFonts w:ascii="Raleway" w:hAnsi="Raleway" w:cs="Calibri"/>
              <w:sz w:val="20"/>
            </w:rPr>
            <w:t>Versión 05</w:t>
          </w:r>
        </w:p>
      </w:tc>
    </w:tr>
  </w:tbl>
  <w:p w14:paraId="359EC533" w14:textId="77777777" w:rsidR="001103F9" w:rsidRPr="00CC6936" w:rsidRDefault="001103F9">
    <w:pPr>
      <w:pStyle w:val="Encabezado"/>
      <w:rPr>
        <w:rFonts w:cs="Calibri"/>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047A7"/>
    <w:multiLevelType w:val="multilevel"/>
    <w:tmpl w:val="2E586A7C"/>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9570D23"/>
    <w:multiLevelType w:val="hybridMultilevel"/>
    <w:tmpl w:val="7406AA44"/>
    <w:lvl w:ilvl="0" w:tplc="AF248966">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B196806"/>
    <w:multiLevelType w:val="hybridMultilevel"/>
    <w:tmpl w:val="D6E21B6E"/>
    <w:lvl w:ilvl="0" w:tplc="24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E9E03BE"/>
    <w:multiLevelType w:val="multilevel"/>
    <w:tmpl w:val="63EA629E"/>
    <w:lvl w:ilvl="0">
      <w:start w:val="5"/>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0832C9D"/>
    <w:multiLevelType w:val="hybridMultilevel"/>
    <w:tmpl w:val="A0347E6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3A96D41"/>
    <w:multiLevelType w:val="hybridMultilevel"/>
    <w:tmpl w:val="44828A8E"/>
    <w:lvl w:ilvl="0" w:tplc="D3A28D1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3E0682"/>
    <w:multiLevelType w:val="hybridMultilevel"/>
    <w:tmpl w:val="64F21432"/>
    <w:lvl w:ilvl="0" w:tplc="C180C2B4">
      <w:start w:val="1"/>
      <w:numFmt w:val="bullet"/>
      <w:lvlText w:val=""/>
      <w:lvlJc w:val="left"/>
      <w:pPr>
        <w:tabs>
          <w:tab w:val="num" w:pos="1046"/>
        </w:tabs>
        <w:ind w:left="970" w:hanging="284"/>
      </w:pPr>
      <w:rPr>
        <w:rFonts w:ascii="Symbol" w:hAnsi="Symbol" w:hint="default"/>
      </w:rPr>
    </w:lvl>
    <w:lvl w:ilvl="1" w:tplc="2DB022DC">
      <w:start w:val="1"/>
      <w:numFmt w:val="bullet"/>
      <w:lvlText w:val=""/>
      <w:lvlJc w:val="left"/>
      <w:pPr>
        <w:tabs>
          <w:tab w:val="num" w:pos="1945"/>
        </w:tabs>
        <w:ind w:left="1945" w:hanging="179"/>
      </w:pPr>
      <w:rPr>
        <w:rFonts w:ascii="Symbol" w:hAnsi="Symbol" w:hint="default"/>
      </w:rPr>
    </w:lvl>
    <w:lvl w:ilvl="2" w:tplc="0C0A0005" w:tentative="1">
      <w:start w:val="1"/>
      <w:numFmt w:val="bullet"/>
      <w:lvlText w:val=""/>
      <w:lvlJc w:val="left"/>
      <w:pPr>
        <w:tabs>
          <w:tab w:val="num" w:pos="2846"/>
        </w:tabs>
        <w:ind w:left="2846" w:hanging="360"/>
      </w:pPr>
      <w:rPr>
        <w:rFonts w:ascii="Wingdings" w:hAnsi="Wingdings" w:hint="default"/>
      </w:rPr>
    </w:lvl>
    <w:lvl w:ilvl="3" w:tplc="0C0A0001" w:tentative="1">
      <w:start w:val="1"/>
      <w:numFmt w:val="bullet"/>
      <w:lvlText w:val=""/>
      <w:lvlJc w:val="left"/>
      <w:pPr>
        <w:tabs>
          <w:tab w:val="num" w:pos="3566"/>
        </w:tabs>
        <w:ind w:left="3566" w:hanging="360"/>
      </w:pPr>
      <w:rPr>
        <w:rFonts w:ascii="Symbol" w:hAnsi="Symbol" w:hint="default"/>
      </w:rPr>
    </w:lvl>
    <w:lvl w:ilvl="4" w:tplc="0C0A0003" w:tentative="1">
      <w:start w:val="1"/>
      <w:numFmt w:val="bullet"/>
      <w:lvlText w:val="o"/>
      <w:lvlJc w:val="left"/>
      <w:pPr>
        <w:tabs>
          <w:tab w:val="num" w:pos="4286"/>
        </w:tabs>
        <w:ind w:left="4286" w:hanging="360"/>
      </w:pPr>
      <w:rPr>
        <w:rFonts w:ascii="Courier New" w:hAnsi="Courier New" w:cs="Courier New" w:hint="default"/>
      </w:rPr>
    </w:lvl>
    <w:lvl w:ilvl="5" w:tplc="0C0A0005" w:tentative="1">
      <w:start w:val="1"/>
      <w:numFmt w:val="bullet"/>
      <w:lvlText w:val=""/>
      <w:lvlJc w:val="left"/>
      <w:pPr>
        <w:tabs>
          <w:tab w:val="num" w:pos="5006"/>
        </w:tabs>
        <w:ind w:left="5006" w:hanging="360"/>
      </w:pPr>
      <w:rPr>
        <w:rFonts w:ascii="Wingdings" w:hAnsi="Wingdings" w:hint="default"/>
      </w:rPr>
    </w:lvl>
    <w:lvl w:ilvl="6" w:tplc="0C0A0001" w:tentative="1">
      <w:start w:val="1"/>
      <w:numFmt w:val="bullet"/>
      <w:lvlText w:val=""/>
      <w:lvlJc w:val="left"/>
      <w:pPr>
        <w:tabs>
          <w:tab w:val="num" w:pos="5726"/>
        </w:tabs>
        <w:ind w:left="5726" w:hanging="360"/>
      </w:pPr>
      <w:rPr>
        <w:rFonts w:ascii="Symbol" w:hAnsi="Symbol" w:hint="default"/>
      </w:rPr>
    </w:lvl>
    <w:lvl w:ilvl="7" w:tplc="0C0A0003" w:tentative="1">
      <w:start w:val="1"/>
      <w:numFmt w:val="bullet"/>
      <w:lvlText w:val="o"/>
      <w:lvlJc w:val="left"/>
      <w:pPr>
        <w:tabs>
          <w:tab w:val="num" w:pos="6446"/>
        </w:tabs>
        <w:ind w:left="6446" w:hanging="360"/>
      </w:pPr>
      <w:rPr>
        <w:rFonts w:ascii="Courier New" w:hAnsi="Courier New" w:cs="Courier New" w:hint="default"/>
      </w:rPr>
    </w:lvl>
    <w:lvl w:ilvl="8" w:tplc="0C0A0005" w:tentative="1">
      <w:start w:val="1"/>
      <w:numFmt w:val="bullet"/>
      <w:lvlText w:val=""/>
      <w:lvlJc w:val="left"/>
      <w:pPr>
        <w:tabs>
          <w:tab w:val="num" w:pos="7166"/>
        </w:tabs>
        <w:ind w:left="7166" w:hanging="360"/>
      </w:pPr>
      <w:rPr>
        <w:rFonts w:ascii="Wingdings" w:hAnsi="Wingdings" w:hint="default"/>
      </w:rPr>
    </w:lvl>
  </w:abstractNum>
  <w:abstractNum w:abstractNumId="7" w15:restartNumberingAfterBreak="0">
    <w:nsid w:val="1A9A2D23"/>
    <w:multiLevelType w:val="hybridMultilevel"/>
    <w:tmpl w:val="B1885852"/>
    <w:lvl w:ilvl="0" w:tplc="2DB022DC">
      <w:start w:val="1"/>
      <w:numFmt w:val="bullet"/>
      <w:lvlText w:val=""/>
      <w:lvlJc w:val="left"/>
      <w:pPr>
        <w:tabs>
          <w:tab w:val="num" w:pos="539"/>
        </w:tabs>
        <w:ind w:left="539" w:hanging="179"/>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DB7378"/>
    <w:multiLevelType w:val="multilevel"/>
    <w:tmpl w:val="38BCF6E0"/>
    <w:lvl w:ilvl="0">
      <w:start w:val="5"/>
      <w:numFmt w:val="decimal"/>
      <w:lvlText w:val="%1"/>
      <w:lvlJc w:val="left"/>
      <w:pPr>
        <w:tabs>
          <w:tab w:val="num" w:pos="540"/>
        </w:tabs>
        <w:ind w:left="540" w:hanging="540"/>
      </w:pPr>
      <w:rPr>
        <w:rFonts w:hint="default"/>
      </w:rPr>
    </w:lvl>
    <w:lvl w:ilvl="1">
      <w:start w:val="10"/>
      <w:numFmt w:val="decimal"/>
      <w:lvlText w:val="%1.%2"/>
      <w:lvlJc w:val="left"/>
      <w:pPr>
        <w:tabs>
          <w:tab w:val="num" w:pos="540"/>
        </w:tabs>
        <w:ind w:left="540" w:hanging="54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C8438A0"/>
    <w:multiLevelType w:val="hybridMultilevel"/>
    <w:tmpl w:val="1454502C"/>
    <w:lvl w:ilvl="0" w:tplc="24786FC6">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D27222F"/>
    <w:multiLevelType w:val="multilevel"/>
    <w:tmpl w:val="538817F2"/>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E235C22"/>
    <w:multiLevelType w:val="multilevel"/>
    <w:tmpl w:val="8C6ED610"/>
    <w:lvl w:ilvl="0">
      <w:start w:val="4"/>
      <w:numFmt w:val="decimal"/>
      <w:lvlText w:val="%1"/>
      <w:lvlJc w:val="left"/>
      <w:pPr>
        <w:tabs>
          <w:tab w:val="num" w:pos="360"/>
        </w:tabs>
        <w:ind w:left="360" w:hanging="360"/>
      </w:pPr>
      <w:rPr>
        <w:rFonts w:hint="default"/>
      </w:rPr>
    </w:lvl>
    <w:lvl w:ilvl="1">
      <w:start w:val="1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E915C85"/>
    <w:multiLevelType w:val="hybridMultilevel"/>
    <w:tmpl w:val="8C7E643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BD39FF"/>
    <w:multiLevelType w:val="multilevel"/>
    <w:tmpl w:val="498ACB14"/>
    <w:lvl w:ilvl="0">
      <w:start w:val="4"/>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0E078EB"/>
    <w:multiLevelType w:val="hybridMultilevel"/>
    <w:tmpl w:val="3E9A1E74"/>
    <w:lvl w:ilvl="0" w:tplc="2DB022DC">
      <w:start w:val="1"/>
      <w:numFmt w:val="bullet"/>
      <w:lvlText w:val=""/>
      <w:lvlJc w:val="left"/>
      <w:pPr>
        <w:tabs>
          <w:tab w:val="num" w:pos="539"/>
        </w:tabs>
        <w:ind w:left="539" w:hanging="179"/>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F35405"/>
    <w:multiLevelType w:val="multilevel"/>
    <w:tmpl w:val="EFA66DA0"/>
    <w:lvl w:ilvl="0">
      <w:start w:val="1"/>
      <w:numFmt w:val="bullet"/>
      <w:lvlText w:val="-"/>
      <w:lvlJc w:val="left"/>
      <w:pPr>
        <w:tabs>
          <w:tab w:val="num" w:pos="1140"/>
        </w:tabs>
        <w:ind w:left="114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DF01BB"/>
    <w:multiLevelType w:val="multilevel"/>
    <w:tmpl w:val="092E6774"/>
    <w:lvl w:ilvl="0">
      <w:start w:val="5"/>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28431B0"/>
    <w:multiLevelType w:val="singleLevel"/>
    <w:tmpl w:val="BD02AA9E"/>
    <w:lvl w:ilvl="0">
      <w:start w:val="1"/>
      <w:numFmt w:val="lowerLetter"/>
      <w:lvlText w:val="%1)"/>
      <w:lvlJc w:val="left"/>
      <w:pPr>
        <w:tabs>
          <w:tab w:val="num" w:pos="630"/>
        </w:tabs>
        <w:ind w:left="630" w:hanging="360"/>
      </w:pPr>
      <w:rPr>
        <w:rFonts w:hint="default"/>
      </w:rPr>
    </w:lvl>
  </w:abstractNum>
  <w:abstractNum w:abstractNumId="18" w15:restartNumberingAfterBreak="0">
    <w:nsid w:val="39EF3B31"/>
    <w:multiLevelType w:val="multilevel"/>
    <w:tmpl w:val="E880299E"/>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C6F38F4"/>
    <w:multiLevelType w:val="multilevel"/>
    <w:tmpl w:val="63C042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E341B07"/>
    <w:multiLevelType w:val="multilevel"/>
    <w:tmpl w:val="11402C86"/>
    <w:lvl w:ilvl="0">
      <w:start w:val="5"/>
      <w:numFmt w:val="decimal"/>
      <w:lvlText w:val="%1"/>
      <w:lvlJc w:val="left"/>
      <w:pPr>
        <w:tabs>
          <w:tab w:val="num" w:pos="540"/>
        </w:tabs>
        <w:ind w:left="540" w:hanging="540"/>
      </w:pPr>
      <w:rPr>
        <w:rFonts w:hint="default"/>
      </w:rPr>
    </w:lvl>
    <w:lvl w:ilvl="1">
      <w:start w:val="10"/>
      <w:numFmt w:val="decimal"/>
      <w:lvlText w:val="%1.%2"/>
      <w:lvlJc w:val="left"/>
      <w:pPr>
        <w:tabs>
          <w:tab w:val="num" w:pos="540"/>
        </w:tabs>
        <w:ind w:left="540" w:hanging="54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2C94F58"/>
    <w:multiLevelType w:val="multilevel"/>
    <w:tmpl w:val="4A864F26"/>
    <w:lvl w:ilvl="0">
      <w:start w:val="4"/>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3F72B60"/>
    <w:multiLevelType w:val="multilevel"/>
    <w:tmpl w:val="9D204BD8"/>
    <w:lvl w:ilvl="0">
      <w:start w:val="4"/>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48A2ECB"/>
    <w:multiLevelType w:val="hybridMultilevel"/>
    <w:tmpl w:val="DF52DDB6"/>
    <w:lvl w:ilvl="0" w:tplc="C180C2B4">
      <w:start w:val="1"/>
      <w:numFmt w:val="bullet"/>
      <w:lvlText w:val=""/>
      <w:lvlJc w:val="left"/>
      <w:pPr>
        <w:tabs>
          <w:tab w:val="num" w:pos="1080"/>
        </w:tabs>
        <w:ind w:left="1004" w:hanging="284"/>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467A08B2"/>
    <w:multiLevelType w:val="multilevel"/>
    <w:tmpl w:val="8E22211A"/>
    <w:lvl w:ilvl="0">
      <w:start w:val="5"/>
      <w:numFmt w:val="decimal"/>
      <w:lvlText w:val="%1"/>
      <w:lvlJc w:val="left"/>
      <w:pPr>
        <w:tabs>
          <w:tab w:val="num" w:pos="540"/>
        </w:tabs>
        <w:ind w:left="540" w:hanging="540"/>
      </w:pPr>
      <w:rPr>
        <w:rFonts w:hint="default"/>
      </w:rPr>
    </w:lvl>
    <w:lvl w:ilvl="1">
      <w:start w:val="10"/>
      <w:numFmt w:val="decimal"/>
      <w:lvlText w:val="%1.%2"/>
      <w:lvlJc w:val="left"/>
      <w:pPr>
        <w:tabs>
          <w:tab w:val="num" w:pos="540"/>
        </w:tabs>
        <w:ind w:left="540" w:hanging="54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A6F3903"/>
    <w:multiLevelType w:val="multilevel"/>
    <w:tmpl w:val="B2F4BF6C"/>
    <w:lvl w:ilvl="0">
      <w:start w:val="5"/>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4E351ED5"/>
    <w:multiLevelType w:val="hybridMultilevel"/>
    <w:tmpl w:val="7900508C"/>
    <w:lvl w:ilvl="0" w:tplc="52DC3DA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80090B"/>
    <w:multiLevelType w:val="multilevel"/>
    <w:tmpl w:val="19C862BC"/>
    <w:lvl w:ilvl="0">
      <w:start w:val="5"/>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6176C63"/>
    <w:multiLevelType w:val="hybridMultilevel"/>
    <w:tmpl w:val="D186986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4D37A0"/>
    <w:multiLevelType w:val="multilevel"/>
    <w:tmpl w:val="0ECAA5C4"/>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A4B373A"/>
    <w:multiLevelType w:val="hybridMultilevel"/>
    <w:tmpl w:val="E7B6CD04"/>
    <w:lvl w:ilvl="0" w:tplc="2DB022DC">
      <w:start w:val="1"/>
      <w:numFmt w:val="bullet"/>
      <w:lvlText w:val=""/>
      <w:lvlJc w:val="left"/>
      <w:pPr>
        <w:tabs>
          <w:tab w:val="num" w:pos="1319"/>
        </w:tabs>
        <w:ind w:left="1319" w:hanging="179"/>
      </w:pPr>
      <w:rPr>
        <w:rFonts w:ascii="Symbol" w:hAnsi="Symbol" w:hint="default"/>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abstractNum w:abstractNumId="31" w15:restartNumberingAfterBreak="0">
    <w:nsid w:val="5AEB39F4"/>
    <w:multiLevelType w:val="hybridMultilevel"/>
    <w:tmpl w:val="DCDA33C4"/>
    <w:lvl w:ilvl="0" w:tplc="B9D49BF6">
      <w:start w:val="1"/>
      <w:numFmt w:val="bullet"/>
      <w:lvlText w:val="-"/>
      <w:lvlJc w:val="left"/>
      <w:pPr>
        <w:tabs>
          <w:tab w:val="num" w:pos="720"/>
        </w:tabs>
        <w:ind w:left="720" w:hanging="360"/>
      </w:pPr>
      <w:rPr>
        <w:rFonts w:ascii="Arial" w:hAnsi="Arial" w:hint="default"/>
      </w:rPr>
    </w:lvl>
    <w:lvl w:ilvl="1" w:tplc="C180C2B4">
      <w:start w:val="1"/>
      <w:numFmt w:val="bullet"/>
      <w:lvlText w:val=""/>
      <w:lvlJc w:val="left"/>
      <w:pPr>
        <w:tabs>
          <w:tab w:val="num" w:pos="1440"/>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B6220E"/>
    <w:multiLevelType w:val="hybridMultilevel"/>
    <w:tmpl w:val="FD1A6752"/>
    <w:lvl w:ilvl="0" w:tplc="24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5CD52165"/>
    <w:multiLevelType w:val="hybridMultilevel"/>
    <w:tmpl w:val="9606F764"/>
    <w:lvl w:ilvl="0" w:tplc="2DB022DC">
      <w:start w:val="1"/>
      <w:numFmt w:val="bullet"/>
      <w:lvlText w:val=""/>
      <w:lvlJc w:val="left"/>
      <w:pPr>
        <w:tabs>
          <w:tab w:val="num" w:pos="1319"/>
        </w:tabs>
        <w:ind w:left="1319" w:hanging="179"/>
      </w:pPr>
      <w:rPr>
        <w:rFonts w:ascii="Symbol" w:hAnsi="Symbol" w:hint="default"/>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abstractNum w:abstractNumId="34" w15:restartNumberingAfterBreak="0">
    <w:nsid w:val="650E20F7"/>
    <w:multiLevelType w:val="hybridMultilevel"/>
    <w:tmpl w:val="AE988CBC"/>
    <w:lvl w:ilvl="0" w:tplc="C180C2B4">
      <w:start w:val="1"/>
      <w:numFmt w:val="bullet"/>
      <w:lvlText w:val=""/>
      <w:lvlJc w:val="left"/>
      <w:pPr>
        <w:tabs>
          <w:tab w:val="num" w:pos="1080"/>
        </w:tabs>
        <w:ind w:left="1004" w:hanging="284"/>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665E66EC"/>
    <w:multiLevelType w:val="hybridMultilevel"/>
    <w:tmpl w:val="3BFA66D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9202B6A"/>
    <w:multiLevelType w:val="hybridMultilevel"/>
    <w:tmpl w:val="6C4AAF52"/>
    <w:lvl w:ilvl="0" w:tplc="2DB022DC">
      <w:start w:val="1"/>
      <w:numFmt w:val="bullet"/>
      <w:lvlText w:val=""/>
      <w:lvlJc w:val="left"/>
      <w:pPr>
        <w:tabs>
          <w:tab w:val="num" w:pos="539"/>
        </w:tabs>
        <w:ind w:left="539" w:hanging="179"/>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9B2F27"/>
    <w:multiLevelType w:val="multilevel"/>
    <w:tmpl w:val="5928ED96"/>
    <w:lvl w:ilvl="0">
      <w:start w:val="1"/>
      <w:numFmt w:val="bullet"/>
      <w:lvlText w:val=""/>
      <w:lvlJc w:val="left"/>
      <w:pPr>
        <w:tabs>
          <w:tab w:val="num" w:pos="179"/>
        </w:tabs>
        <w:ind w:left="179" w:hanging="179"/>
      </w:pPr>
      <w:rPr>
        <w:rFonts w:ascii="Symbol" w:hAnsi="Symbol"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6B000B6"/>
    <w:multiLevelType w:val="multilevel"/>
    <w:tmpl w:val="0518A6BE"/>
    <w:lvl w:ilvl="0">
      <w:start w:val="5"/>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9B14947"/>
    <w:multiLevelType w:val="hybridMultilevel"/>
    <w:tmpl w:val="EFA66DA0"/>
    <w:lvl w:ilvl="0" w:tplc="251E6B26">
      <w:start w:val="1"/>
      <w:numFmt w:val="bullet"/>
      <w:lvlText w:val="-"/>
      <w:lvlJc w:val="left"/>
      <w:pPr>
        <w:tabs>
          <w:tab w:val="num" w:pos="1140"/>
        </w:tabs>
        <w:ind w:left="11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C74DE7"/>
    <w:multiLevelType w:val="multilevel"/>
    <w:tmpl w:val="B8646194"/>
    <w:lvl w:ilvl="0">
      <w:start w:val="4"/>
      <w:numFmt w:val="decimal"/>
      <w:lvlText w:val="%1"/>
      <w:lvlJc w:val="left"/>
      <w:pPr>
        <w:tabs>
          <w:tab w:val="num" w:pos="720"/>
        </w:tabs>
        <w:ind w:left="720" w:hanging="720"/>
      </w:pPr>
      <w:rPr>
        <w:rFonts w:hint="default"/>
      </w:rPr>
    </w:lvl>
    <w:lvl w:ilvl="1">
      <w:start w:val="1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3"/>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7F8E430E"/>
    <w:multiLevelType w:val="hybridMultilevel"/>
    <w:tmpl w:val="A162D0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49002054">
    <w:abstractNumId w:val="0"/>
  </w:num>
  <w:num w:numId="2" w16cid:durableId="498889052">
    <w:abstractNumId w:val="35"/>
  </w:num>
  <w:num w:numId="3" w16cid:durableId="1763407945">
    <w:abstractNumId w:val="19"/>
  </w:num>
  <w:num w:numId="4" w16cid:durableId="2096240182">
    <w:abstractNumId w:val="29"/>
  </w:num>
  <w:num w:numId="5" w16cid:durableId="1509517636">
    <w:abstractNumId w:val="18"/>
  </w:num>
  <w:num w:numId="6" w16cid:durableId="1732803709">
    <w:abstractNumId w:val="13"/>
  </w:num>
  <w:num w:numId="7" w16cid:durableId="737093586">
    <w:abstractNumId w:val="10"/>
  </w:num>
  <w:num w:numId="8" w16cid:durableId="2083023424">
    <w:abstractNumId w:val="4"/>
  </w:num>
  <w:num w:numId="9" w16cid:durableId="355350217">
    <w:abstractNumId w:val="21"/>
  </w:num>
  <w:num w:numId="10" w16cid:durableId="1095325318">
    <w:abstractNumId w:val="22"/>
  </w:num>
  <w:num w:numId="11" w16cid:durableId="842859459">
    <w:abstractNumId w:val="11"/>
  </w:num>
  <w:num w:numId="12" w16cid:durableId="890076015">
    <w:abstractNumId w:val="5"/>
  </w:num>
  <w:num w:numId="13" w16cid:durableId="167256033">
    <w:abstractNumId w:val="31"/>
  </w:num>
  <w:num w:numId="14" w16cid:durableId="688337097">
    <w:abstractNumId w:val="9"/>
  </w:num>
  <w:num w:numId="15" w16cid:durableId="77294508">
    <w:abstractNumId w:val="6"/>
  </w:num>
  <w:num w:numId="16" w16cid:durableId="932862604">
    <w:abstractNumId w:val="34"/>
  </w:num>
  <w:num w:numId="17" w16cid:durableId="2069189066">
    <w:abstractNumId w:val="23"/>
  </w:num>
  <w:num w:numId="18" w16cid:durableId="1401365840">
    <w:abstractNumId w:val="1"/>
  </w:num>
  <w:num w:numId="19" w16cid:durableId="339160920">
    <w:abstractNumId w:val="28"/>
  </w:num>
  <w:num w:numId="20" w16cid:durableId="1367026538">
    <w:abstractNumId w:val="41"/>
  </w:num>
  <w:num w:numId="21" w16cid:durableId="414320572">
    <w:abstractNumId w:val="12"/>
  </w:num>
  <w:num w:numId="22" w16cid:durableId="1414282521">
    <w:abstractNumId w:val="17"/>
  </w:num>
  <w:num w:numId="23" w16cid:durableId="1077901634">
    <w:abstractNumId w:val="40"/>
  </w:num>
  <w:num w:numId="24" w16cid:durableId="1785735033">
    <w:abstractNumId w:val="39"/>
  </w:num>
  <w:num w:numId="25" w16cid:durableId="775759215">
    <w:abstractNumId w:val="15"/>
  </w:num>
  <w:num w:numId="26" w16cid:durableId="2068411556">
    <w:abstractNumId w:val="30"/>
  </w:num>
  <w:num w:numId="27" w16cid:durableId="1685982175">
    <w:abstractNumId w:val="33"/>
  </w:num>
  <w:num w:numId="28" w16cid:durableId="2116973892">
    <w:abstractNumId w:val="25"/>
  </w:num>
  <w:num w:numId="29" w16cid:durableId="2086368024">
    <w:abstractNumId w:val="38"/>
  </w:num>
  <w:num w:numId="30" w16cid:durableId="1604066822">
    <w:abstractNumId w:val="37"/>
  </w:num>
  <w:num w:numId="31" w16cid:durableId="609435106">
    <w:abstractNumId w:val="3"/>
  </w:num>
  <w:num w:numId="32" w16cid:durableId="1775783524">
    <w:abstractNumId w:val="27"/>
  </w:num>
  <w:num w:numId="33" w16cid:durableId="2102985907">
    <w:abstractNumId w:val="16"/>
  </w:num>
  <w:num w:numId="34" w16cid:durableId="1707440043">
    <w:abstractNumId w:val="8"/>
  </w:num>
  <w:num w:numId="35" w16cid:durableId="840434719">
    <w:abstractNumId w:val="20"/>
  </w:num>
  <w:num w:numId="36" w16cid:durableId="199705079">
    <w:abstractNumId w:val="24"/>
  </w:num>
  <w:num w:numId="37" w16cid:durableId="857350667">
    <w:abstractNumId w:val="7"/>
  </w:num>
  <w:num w:numId="38" w16cid:durableId="322854365">
    <w:abstractNumId w:val="14"/>
  </w:num>
  <w:num w:numId="39" w16cid:durableId="827131114">
    <w:abstractNumId w:val="36"/>
  </w:num>
  <w:num w:numId="40" w16cid:durableId="903610932">
    <w:abstractNumId w:val="26"/>
  </w:num>
  <w:num w:numId="41" w16cid:durableId="555316262">
    <w:abstractNumId w:val="32"/>
  </w:num>
  <w:num w:numId="42" w16cid:durableId="1831409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3A6"/>
    <w:rsid w:val="000053CC"/>
    <w:rsid w:val="00007745"/>
    <w:rsid w:val="00010433"/>
    <w:rsid w:val="00010FEE"/>
    <w:rsid w:val="00015BF6"/>
    <w:rsid w:val="00026B88"/>
    <w:rsid w:val="00030F09"/>
    <w:rsid w:val="000413A6"/>
    <w:rsid w:val="00041888"/>
    <w:rsid w:val="00046051"/>
    <w:rsid w:val="00062745"/>
    <w:rsid w:val="00076B9B"/>
    <w:rsid w:val="000807C7"/>
    <w:rsid w:val="00081F20"/>
    <w:rsid w:val="00090447"/>
    <w:rsid w:val="0009131D"/>
    <w:rsid w:val="000A2663"/>
    <w:rsid w:val="000B2376"/>
    <w:rsid w:val="000C01F7"/>
    <w:rsid w:val="000C524D"/>
    <w:rsid w:val="000C5D1A"/>
    <w:rsid w:val="000C79D7"/>
    <w:rsid w:val="000E21D5"/>
    <w:rsid w:val="000F65C2"/>
    <w:rsid w:val="00101299"/>
    <w:rsid w:val="0010777D"/>
    <w:rsid w:val="001103F9"/>
    <w:rsid w:val="00110450"/>
    <w:rsid w:val="00115ED7"/>
    <w:rsid w:val="00123E11"/>
    <w:rsid w:val="00124876"/>
    <w:rsid w:val="001408DF"/>
    <w:rsid w:val="00143337"/>
    <w:rsid w:val="00143481"/>
    <w:rsid w:val="00144AF7"/>
    <w:rsid w:val="00147DEA"/>
    <w:rsid w:val="001501E7"/>
    <w:rsid w:val="0015688C"/>
    <w:rsid w:val="0016341A"/>
    <w:rsid w:val="00165ACF"/>
    <w:rsid w:val="001910B5"/>
    <w:rsid w:val="00192EF6"/>
    <w:rsid w:val="00193A8A"/>
    <w:rsid w:val="001A2803"/>
    <w:rsid w:val="001A3112"/>
    <w:rsid w:val="001B38CF"/>
    <w:rsid w:val="001C4B16"/>
    <w:rsid w:val="001D4A47"/>
    <w:rsid w:val="001E23FF"/>
    <w:rsid w:val="001E55FC"/>
    <w:rsid w:val="00201170"/>
    <w:rsid w:val="00201684"/>
    <w:rsid w:val="002036C2"/>
    <w:rsid w:val="002205AB"/>
    <w:rsid w:val="00222D7E"/>
    <w:rsid w:val="00224F9C"/>
    <w:rsid w:val="002409F4"/>
    <w:rsid w:val="00247BCC"/>
    <w:rsid w:val="002513D5"/>
    <w:rsid w:val="00260CCE"/>
    <w:rsid w:val="00263855"/>
    <w:rsid w:val="002679DB"/>
    <w:rsid w:val="00271A01"/>
    <w:rsid w:val="00273295"/>
    <w:rsid w:val="0028756E"/>
    <w:rsid w:val="002953A7"/>
    <w:rsid w:val="002A6C50"/>
    <w:rsid w:val="002A70DB"/>
    <w:rsid w:val="002B1361"/>
    <w:rsid w:val="002B29DD"/>
    <w:rsid w:val="002B3090"/>
    <w:rsid w:val="002C1FEB"/>
    <w:rsid w:val="002C4728"/>
    <w:rsid w:val="002D559F"/>
    <w:rsid w:val="002E25A1"/>
    <w:rsid w:val="002E3760"/>
    <w:rsid w:val="0030514F"/>
    <w:rsid w:val="003265B6"/>
    <w:rsid w:val="00333311"/>
    <w:rsid w:val="003338E0"/>
    <w:rsid w:val="00337E48"/>
    <w:rsid w:val="003416D0"/>
    <w:rsid w:val="00347847"/>
    <w:rsid w:val="00352C32"/>
    <w:rsid w:val="00373B49"/>
    <w:rsid w:val="00376CC3"/>
    <w:rsid w:val="00393C8D"/>
    <w:rsid w:val="003A2666"/>
    <w:rsid w:val="003A324F"/>
    <w:rsid w:val="003B5FDE"/>
    <w:rsid w:val="003C4932"/>
    <w:rsid w:val="003C6FB7"/>
    <w:rsid w:val="003D195F"/>
    <w:rsid w:val="003F733C"/>
    <w:rsid w:val="003F7B05"/>
    <w:rsid w:val="00424F42"/>
    <w:rsid w:val="00431EC6"/>
    <w:rsid w:val="00442193"/>
    <w:rsid w:val="004422A5"/>
    <w:rsid w:val="004439B3"/>
    <w:rsid w:val="00444CD6"/>
    <w:rsid w:val="00444E57"/>
    <w:rsid w:val="00454BBB"/>
    <w:rsid w:val="00466860"/>
    <w:rsid w:val="00474631"/>
    <w:rsid w:val="00474A69"/>
    <w:rsid w:val="00477CCF"/>
    <w:rsid w:val="00486712"/>
    <w:rsid w:val="0049351B"/>
    <w:rsid w:val="0049443C"/>
    <w:rsid w:val="004C3049"/>
    <w:rsid w:val="004C39F7"/>
    <w:rsid w:val="004C48D4"/>
    <w:rsid w:val="004D0B20"/>
    <w:rsid w:val="004D21E7"/>
    <w:rsid w:val="004D725A"/>
    <w:rsid w:val="004E3AA7"/>
    <w:rsid w:val="004F3B10"/>
    <w:rsid w:val="004F768E"/>
    <w:rsid w:val="00520FEF"/>
    <w:rsid w:val="005245CE"/>
    <w:rsid w:val="00527504"/>
    <w:rsid w:val="00527C93"/>
    <w:rsid w:val="0053197B"/>
    <w:rsid w:val="00552456"/>
    <w:rsid w:val="00571CB8"/>
    <w:rsid w:val="00577348"/>
    <w:rsid w:val="00590F8C"/>
    <w:rsid w:val="005969DC"/>
    <w:rsid w:val="005A70FB"/>
    <w:rsid w:val="005B1D36"/>
    <w:rsid w:val="005B696A"/>
    <w:rsid w:val="005F329B"/>
    <w:rsid w:val="005F5DFC"/>
    <w:rsid w:val="00611A5B"/>
    <w:rsid w:val="00615F7D"/>
    <w:rsid w:val="00642BA0"/>
    <w:rsid w:val="006474E9"/>
    <w:rsid w:val="0066148C"/>
    <w:rsid w:val="00670AC9"/>
    <w:rsid w:val="006821A2"/>
    <w:rsid w:val="0068677E"/>
    <w:rsid w:val="00687B62"/>
    <w:rsid w:val="006A720C"/>
    <w:rsid w:val="006B154A"/>
    <w:rsid w:val="006B5164"/>
    <w:rsid w:val="006B5325"/>
    <w:rsid w:val="006C476B"/>
    <w:rsid w:val="006E5D18"/>
    <w:rsid w:val="006F37E0"/>
    <w:rsid w:val="006F4D50"/>
    <w:rsid w:val="00726CAF"/>
    <w:rsid w:val="00750B05"/>
    <w:rsid w:val="00752428"/>
    <w:rsid w:val="0076767E"/>
    <w:rsid w:val="007B1902"/>
    <w:rsid w:val="007B1D6D"/>
    <w:rsid w:val="007C1916"/>
    <w:rsid w:val="007C5414"/>
    <w:rsid w:val="007D0919"/>
    <w:rsid w:val="007D16FC"/>
    <w:rsid w:val="007E738B"/>
    <w:rsid w:val="007F1E43"/>
    <w:rsid w:val="00800712"/>
    <w:rsid w:val="0080539D"/>
    <w:rsid w:val="008108F9"/>
    <w:rsid w:val="00814490"/>
    <w:rsid w:val="0081474A"/>
    <w:rsid w:val="008172DD"/>
    <w:rsid w:val="00824854"/>
    <w:rsid w:val="00825406"/>
    <w:rsid w:val="00851CFA"/>
    <w:rsid w:val="00873CB0"/>
    <w:rsid w:val="00882C50"/>
    <w:rsid w:val="00883572"/>
    <w:rsid w:val="00894377"/>
    <w:rsid w:val="0089641D"/>
    <w:rsid w:val="008A5A03"/>
    <w:rsid w:val="008B1D85"/>
    <w:rsid w:val="008B35CA"/>
    <w:rsid w:val="008C1DF9"/>
    <w:rsid w:val="008E40BD"/>
    <w:rsid w:val="009034C2"/>
    <w:rsid w:val="00916725"/>
    <w:rsid w:val="00916891"/>
    <w:rsid w:val="009177A9"/>
    <w:rsid w:val="00926CB6"/>
    <w:rsid w:val="00932126"/>
    <w:rsid w:val="009342BA"/>
    <w:rsid w:val="009506A3"/>
    <w:rsid w:val="00952902"/>
    <w:rsid w:val="0095446C"/>
    <w:rsid w:val="0096129B"/>
    <w:rsid w:val="009658A1"/>
    <w:rsid w:val="00975871"/>
    <w:rsid w:val="00993033"/>
    <w:rsid w:val="009959BD"/>
    <w:rsid w:val="009B7896"/>
    <w:rsid w:val="009C03C5"/>
    <w:rsid w:val="009C1F99"/>
    <w:rsid w:val="009C4F46"/>
    <w:rsid w:val="009D5788"/>
    <w:rsid w:val="009E1402"/>
    <w:rsid w:val="009E17D8"/>
    <w:rsid w:val="009E453F"/>
    <w:rsid w:val="009E5003"/>
    <w:rsid w:val="009E7474"/>
    <w:rsid w:val="00A1426F"/>
    <w:rsid w:val="00A233B0"/>
    <w:rsid w:val="00A300FF"/>
    <w:rsid w:val="00A37F5C"/>
    <w:rsid w:val="00A40727"/>
    <w:rsid w:val="00A43B6B"/>
    <w:rsid w:val="00A53AB2"/>
    <w:rsid w:val="00A541AA"/>
    <w:rsid w:val="00A552D2"/>
    <w:rsid w:val="00A60180"/>
    <w:rsid w:val="00A65A55"/>
    <w:rsid w:val="00A71048"/>
    <w:rsid w:val="00A83AF5"/>
    <w:rsid w:val="00AA16FB"/>
    <w:rsid w:val="00AA1E9E"/>
    <w:rsid w:val="00AB6BA8"/>
    <w:rsid w:val="00AC67CA"/>
    <w:rsid w:val="00AD41D0"/>
    <w:rsid w:val="00AD6B59"/>
    <w:rsid w:val="00AE0171"/>
    <w:rsid w:val="00AF3325"/>
    <w:rsid w:val="00AF47D0"/>
    <w:rsid w:val="00B02D86"/>
    <w:rsid w:val="00B1534A"/>
    <w:rsid w:val="00B23D64"/>
    <w:rsid w:val="00B35E01"/>
    <w:rsid w:val="00B44CFD"/>
    <w:rsid w:val="00B71D63"/>
    <w:rsid w:val="00B75FEF"/>
    <w:rsid w:val="00B84B78"/>
    <w:rsid w:val="00B93F19"/>
    <w:rsid w:val="00B9618F"/>
    <w:rsid w:val="00BB7D08"/>
    <w:rsid w:val="00BF15A0"/>
    <w:rsid w:val="00C02D60"/>
    <w:rsid w:val="00C0633F"/>
    <w:rsid w:val="00C16C4F"/>
    <w:rsid w:val="00C20F30"/>
    <w:rsid w:val="00C3239F"/>
    <w:rsid w:val="00C44DF8"/>
    <w:rsid w:val="00C51910"/>
    <w:rsid w:val="00C540E2"/>
    <w:rsid w:val="00C7369F"/>
    <w:rsid w:val="00C84FA8"/>
    <w:rsid w:val="00C97534"/>
    <w:rsid w:val="00CA2ED9"/>
    <w:rsid w:val="00CA5624"/>
    <w:rsid w:val="00CA619B"/>
    <w:rsid w:val="00CB076F"/>
    <w:rsid w:val="00CB3CB5"/>
    <w:rsid w:val="00CC6936"/>
    <w:rsid w:val="00CD49E3"/>
    <w:rsid w:val="00CE3948"/>
    <w:rsid w:val="00CF4582"/>
    <w:rsid w:val="00D04681"/>
    <w:rsid w:val="00D15DF4"/>
    <w:rsid w:val="00D243B2"/>
    <w:rsid w:val="00D306CA"/>
    <w:rsid w:val="00D37309"/>
    <w:rsid w:val="00D373EA"/>
    <w:rsid w:val="00D43740"/>
    <w:rsid w:val="00D630C5"/>
    <w:rsid w:val="00D65402"/>
    <w:rsid w:val="00D76A0F"/>
    <w:rsid w:val="00D94AC0"/>
    <w:rsid w:val="00DA27EA"/>
    <w:rsid w:val="00DC21EB"/>
    <w:rsid w:val="00DC7D37"/>
    <w:rsid w:val="00DD5019"/>
    <w:rsid w:val="00DD7BFA"/>
    <w:rsid w:val="00E02374"/>
    <w:rsid w:val="00E0643D"/>
    <w:rsid w:val="00E20C8C"/>
    <w:rsid w:val="00E226C6"/>
    <w:rsid w:val="00E43F21"/>
    <w:rsid w:val="00E46879"/>
    <w:rsid w:val="00E47611"/>
    <w:rsid w:val="00E53273"/>
    <w:rsid w:val="00E61BEE"/>
    <w:rsid w:val="00E6206B"/>
    <w:rsid w:val="00E64B50"/>
    <w:rsid w:val="00E75DB1"/>
    <w:rsid w:val="00E934FE"/>
    <w:rsid w:val="00EA2688"/>
    <w:rsid w:val="00EA6CA9"/>
    <w:rsid w:val="00EA7D3B"/>
    <w:rsid w:val="00EB6726"/>
    <w:rsid w:val="00EC2A9F"/>
    <w:rsid w:val="00EC5515"/>
    <w:rsid w:val="00EC6228"/>
    <w:rsid w:val="00EF5EEE"/>
    <w:rsid w:val="00F019D2"/>
    <w:rsid w:val="00F03F9F"/>
    <w:rsid w:val="00F07034"/>
    <w:rsid w:val="00F11655"/>
    <w:rsid w:val="00F14A1A"/>
    <w:rsid w:val="00F24FB8"/>
    <w:rsid w:val="00F27F4E"/>
    <w:rsid w:val="00F349FA"/>
    <w:rsid w:val="00F47FD0"/>
    <w:rsid w:val="00F62526"/>
    <w:rsid w:val="00F637B1"/>
    <w:rsid w:val="00F8162A"/>
    <w:rsid w:val="00F86F1F"/>
    <w:rsid w:val="00F8740B"/>
    <w:rsid w:val="00F91F9F"/>
    <w:rsid w:val="00F943F3"/>
    <w:rsid w:val="00FA0086"/>
    <w:rsid w:val="00FB3984"/>
    <w:rsid w:val="00FC68F3"/>
    <w:rsid w:val="00FD2BA7"/>
    <w:rsid w:val="00FD5842"/>
    <w:rsid w:val="00FD7A02"/>
    <w:rsid w:val="00FE4292"/>
    <w:rsid w:val="00FF15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59FA70"/>
  <w15:docId w15:val="{B1038E59-28D5-4C7B-B6F6-AC8B5E4D2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1F99"/>
    <w:rPr>
      <w:rFonts w:ascii="Century Gothic" w:hAnsi="Century Gothic"/>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413A6"/>
    <w:pPr>
      <w:tabs>
        <w:tab w:val="center" w:pos="4252"/>
        <w:tab w:val="right" w:pos="8504"/>
      </w:tabs>
    </w:pPr>
  </w:style>
  <w:style w:type="paragraph" w:styleId="Piedepgina">
    <w:name w:val="footer"/>
    <w:basedOn w:val="Normal"/>
    <w:rsid w:val="000413A6"/>
    <w:pPr>
      <w:tabs>
        <w:tab w:val="center" w:pos="4252"/>
        <w:tab w:val="right" w:pos="8504"/>
      </w:tabs>
    </w:pPr>
  </w:style>
  <w:style w:type="paragraph" w:styleId="Textoindependiente3">
    <w:name w:val="Body Text 3"/>
    <w:basedOn w:val="Normal"/>
    <w:rsid w:val="002B1361"/>
    <w:pPr>
      <w:widowControl w:val="0"/>
      <w:jc w:val="both"/>
    </w:pPr>
    <w:rPr>
      <w:snapToGrid w:val="0"/>
      <w:sz w:val="20"/>
      <w:szCs w:val="20"/>
      <w:lang w:val="en-US" w:eastAsia="en-US"/>
    </w:rPr>
  </w:style>
  <w:style w:type="paragraph" w:styleId="Textonotaalfinal">
    <w:name w:val="endnote text"/>
    <w:basedOn w:val="Normal"/>
    <w:semiHidden/>
    <w:rsid w:val="002B1361"/>
    <w:pPr>
      <w:widowControl w:val="0"/>
    </w:pPr>
    <w:rPr>
      <w:snapToGrid w:val="0"/>
      <w:sz w:val="20"/>
      <w:szCs w:val="20"/>
      <w:lang w:val="en-US" w:eastAsia="en-US"/>
    </w:rPr>
  </w:style>
  <w:style w:type="paragraph" w:styleId="TDC6">
    <w:name w:val="toc 6"/>
    <w:basedOn w:val="Normal"/>
    <w:next w:val="Normal"/>
    <w:autoRedefine/>
    <w:semiHidden/>
    <w:rsid w:val="002B1361"/>
    <w:pPr>
      <w:widowControl w:val="0"/>
      <w:tabs>
        <w:tab w:val="left" w:pos="686"/>
      </w:tabs>
      <w:suppressAutoHyphens/>
      <w:spacing w:before="90" w:after="54" w:line="235" w:lineRule="exact"/>
    </w:pPr>
    <w:rPr>
      <w:rFonts w:ascii="Arial" w:hAnsi="Arial" w:cs="Arial"/>
      <w:snapToGrid w:val="0"/>
      <w:sz w:val="22"/>
      <w:szCs w:val="22"/>
      <w:lang w:eastAsia="en-US"/>
    </w:rPr>
  </w:style>
  <w:style w:type="character" w:styleId="Refdenotaalpie">
    <w:name w:val="footnote reference"/>
    <w:semiHidden/>
    <w:rsid w:val="00916725"/>
    <w:rPr>
      <w:vertAlign w:val="superscript"/>
    </w:rPr>
  </w:style>
  <w:style w:type="paragraph" w:styleId="TDC1">
    <w:name w:val="toc 1"/>
    <w:basedOn w:val="Normal"/>
    <w:next w:val="Normal"/>
    <w:autoRedefine/>
    <w:semiHidden/>
    <w:rsid w:val="00916725"/>
    <w:pPr>
      <w:widowControl w:val="0"/>
      <w:tabs>
        <w:tab w:val="right" w:leader="dot" w:pos="9360"/>
      </w:tabs>
      <w:suppressAutoHyphens/>
      <w:spacing w:before="480"/>
      <w:ind w:left="720" w:right="720" w:hanging="720"/>
    </w:pPr>
    <w:rPr>
      <w:snapToGrid w:val="0"/>
      <w:sz w:val="20"/>
      <w:szCs w:val="20"/>
      <w:lang w:val="en-US" w:eastAsia="en-US"/>
    </w:rPr>
  </w:style>
  <w:style w:type="character" w:customStyle="1" w:styleId="EncabezadoCar">
    <w:name w:val="Encabezado Car"/>
    <w:link w:val="Encabezado"/>
    <w:rsid w:val="00916725"/>
    <w:rPr>
      <w:sz w:val="24"/>
      <w:szCs w:val="24"/>
      <w:lang w:val="es-ES" w:eastAsia="es-ES" w:bidi="ar-SA"/>
    </w:rPr>
  </w:style>
  <w:style w:type="character" w:styleId="Nmerodepgina">
    <w:name w:val="page number"/>
    <w:basedOn w:val="Fuentedeprrafopredeter"/>
    <w:rsid w:val="001A3112"/>
  </w:style>
  <w:style w:type="table" w:styleId="Tablaconcuadrcula">
    <w:name w:val="Table Grid"/>
    <w:basedOn w:val="Tablanormal"/>
    <w:rsid w:val="009E5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64B50"/>
    <w:rPr>
      <w:rFonts w:ascii="Tahoma" w:hAnsi="Tahoma" w:cs="Tahoma"/>
      <w:sz w:val="16"/>
      <w:szCs w:val="16"/>
    </w:rPr>
  </w:style>
  <w:style w:type="character" w:customStyle="1" w:styleId="TextodegloboCar">
    <w:name w:val="Texto de globo Car"/>
    <w:link w:val="Textodeglobo"/>
    <w:rsid w:val="00E64B50"/>
    <w:rPr>
      <w:rFonts w:ascii="Tahoma" w:hAnsi="Tahoma" w:cs="Tahoma"/>
      <w:sz w:val="16"/>
      <w:szCs w:val="16"/>
      <w:lang w:val="es-ES" w:eastAsia="es-ES"/>
    </w:rPr>
  </w:style>
  <w:style w:type="paragraph" w:styleId="Sinespaciado">
    <w:name w:val="No Spacing"/>
    <w:uiPriority w:val="1"/>
    <w:qFormat/>
    <w:rsid w:val="00143481"/>
    <w:pPr>
      <w:jc w:val="both"/>
    </w:pPr>
    <w:rPr>
      <w:rFonts w:ascii="Arial Narrow" w:hAnsi="Arial Narrow"/>
      <w:szCs w:val="24"/>
      <w:lang w:val="es-ES" w:eastAsia="es-ES"/>
    </w:rPr>
  </w:style>
  <w:style w:type="character" w:styleId="Textodelmarcadordeposicin">
    <w:name w:val="Placeholder Text"/>
    <w:uiPriority w:val="99"/>
    <w:semiHidden/>
    <w:rsid w:val="0010777D"/>
    <w:rPr>
      <w:color w:val="808080"/>
    </w:rPr>
  </w:style>
  <w:style w:type="character" w:styleId="Refdecomentario">
    <w:name w:val="annotation reference"/>
    <w:rsid w:val="002B3090"/>
    <w:rPr>
      <w:sz w:val="16"/>
      <w:szCs w:val="16"/>
    </w:rPr>
  </w:style>
  <w:style w:type="paragraph" w:styleId="Textocomentario">
    <w:name w:val="annotation text"/>
    <w:basedOn w:val="Normal"/>
    <w:link w:val="TextocomentarioCar"/>
    <w:rsid w:val="002B3090"/>
    <w:rPr>
      <w:sz w:val="20"/>
      <w:szCs w:val="20"/>
    </w:rPr>
  </w:style>
  <w:style w:type="character" w:customStyle="1" w:styleId="TextocomentarioCar">
    <w:name w:val="Texto comentario Car"/>
    <w:link w:val="Textocomentario"/>
    <w:rsid w:val="002B3090"/>
    <w:rPr>
      <w:rFonts w:ascii="Century Gothic" w:hAnsi="Century Gothic"/>
      <w:lang w:val="es-ES" w:eastAsia="es-ES"/>
    </w:rPr>
  </w:style>
  <w:style w:type="paragraph" w:styleId="Asuntodelcomentario">
    <w:name w:val="annotation subject"/>
    <w:basedOn w:val="Textocomentario"/>
    <w:next w:val="Textocomentario"/>
    <w:link w:val="AsuntodelcomentarioCar"/>
    <w:rsid w:val="002B3090"/>
    <w:rPr>
      <w:b/>
      <w:bCs/>
    </w:rPr>
  </w:style>
  <w:style w:type="character" w:customStyle="1" w:styleId="AsuntodelcomentarioCar">
    <w:name w:val="Asunto del comentario Car"/>
    <w:link w:val="Asuntodelcomentario"/>
    <w:rsid w:val="002B3090"/>
    <w:rPr>
      <w:rFonts w:ascii="Century Gothic" w:hAnsi="Century Gothic"/>
      <w:b/>
      <w:bCs/>
      <w:lang w:val="es-ES" w:eastAsia="es-ES"/>
    </w:rPr>
  </w:style>
  <w:style w:type="character" w:styleId="nfasis">
    <w:name w:val="Emphasis"/>
    <w:basedOn w:val="Fuentedeprrafopredeter"/>
    <w:qFormat/>
    <w:rsid w:val="0080539D"/>
    <w:rPr>
      <w:rFonts w:ascii="Century Gothic" w:hAnsi="Century Gothic"/>
      <w:i/>
      <w:iCs/>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455485">
      <w:bodyDiv w:val="1"/>
      <w:marLeft w:val="0"/>
      <w:marRight w:val="0"/>
      <w:marTop w:val="0"/>
      <w:marBottom w:val="0"/>
      <w:divBdr>
        <w:top w:val="none" w:sz="0" w:space="0" w:color="auto"/>
        <w:left w:val="none" w:sz="0" w:space="0" w:color="auto"/>
        <w:bottom w:val="none" w:sz="0" w:space="0" w:color="auto"/>
        <w:right w:val="none" w:sz="0" w:space="0" w:color="auto"/>
      </w:divBdr>
    </w:div>
    <w:div w:id="161023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FF9F7C2E4044C5A4CD95F877E34C19"/>
        <w:category>
          <w:name w:val="General"/>
          <w:gallery w:val="placeholder"/>
        </w:category>
        <w:types>
          <w:type w:val="bbPlcHdr"/>
        </w:types>
        <w:behaviors>
          <w:behavior w:val="content"/>
        </w:behaviors>
        <w:guid w:val="{CD8A534D-AB10-41E2-B6DB-FAB891409230}"/>
      </w:docPartPr>
      <w:docPartBody>
        <w:p w:rsidR="003C29B1" w:rsidRDefault="008A20CB" w:rsidP="008A20CB">
          <w:pPr>
            <w:pStyle w:val="A6FF9F7C2E4044C5A4CD95F877E34C19"/>
          </w:pPr>
          <w:r>
            <w:t>(</w:t>
          </w:r>
          <w:r>
            <w:rPr>
              <w:rStyle w:val="Textodelmarcadordeposicin"/>
            </w:rPr>
            <w:t xml:space="preserve">Elija </w:t>
          </w:r>
          <w:r w:rsidRPr="00683800">
            <w:rPr>
              <w:rStyle w:val="Textodelmarcadordeposicin"/>
            </w:rPr>
            <w:t>fecha</w:t>
          </w:r>
          <w:r>
            <w:rPr>
              <w:rStyle w:val="Textodelmarcadordeposici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aleway">
    <w:panose1 w:val="00000000000000000000"/>
    <w:charset w:val="00"/>
    <w:family w:val="swiss"/>
    <w:pitch w:val="variable"/>
    <w:sig w:usb0="A00002FF" w:usb1="5000205B" w:usb2="00000000" w:usb3="00000000" w:csb0="00000197"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6C11"/>
    <w:rsid w:val="003C29B1"/>
    <w:rsid w:val="004B6C11"/>
    <w:rsid w:val="008A20CB"/>
    <w:rsid w:val="00A57B1A"/>
    <w:rsid w:val="00E360BC"/>
    <w:rsid w:val="00EE78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8A20CB"/>
    <w:rPr>
      <w:color w:val="808080"/>
    </w:rPr>
  </w:style>
  <w:style w:type="paragraph" w:customStyle="1" w:styleId="A6FF9F7C2E4044C5A4CD95F877E34C19">
    <w:name w:val="A6FF9F7C2E4044C5A4CD95F877E34C19"/>
    <w:rsid w:val="008A20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5AEE4-8C6A-404F-B6F4-7BFA03D5D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5732</Words>
  <Characters>31532</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 LOMBANA -ONAC</dc:creator>
  <cp:keywords/>
  <dc:description/>
  <cp:lastModifiedBy>Jeniffer  Traslaviña Pinzon</cp:lastModifiedBy>
  <cp:revision>2</cp:revision>
  <cp:lastPrinted>2018-02-21T16:19:00Z</cp:lastPrinted>
  <dcterms:created xsi:type="dcterms:W3CDTF">2022-11-23T17:18:00Z</dcterms:created>
  <dcterms:modified xsi:type="dcterms:W3CDTF">2022-11-23T17:18:00Z</dcterms:modified>
</cp:coreProperties>
</file>